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48" w:rsidRPr="00CE7BC1" w:rsidRDefault="00DC1623" w:rsidP="00112D48">
      <w:pPr>
        <w:jc w:val="center"/>
        <w:rPr>
          <w:rFonts w:ascii="Times New Roman" w:hAnsi="Times New Roman" w:cs="Times New Roman"/>
          <w:sz w:val="20"/>
          <w:szCs w:val="20"/>
        </w:rPr>
      </w:pPr>
      <w:bookmarkStart w:id="0" w:name="_GoBack"/>
      <w:bookmarkEnd w:id="0"/>
      <w:r w:rsidRPr="00CE7BC1">
        <w:rPr>
          <w:rFonts w:ascii="Times New Roman" w:hAnsi="Times New Roman" w:cs="Times New Roman"/>
          <w:sz w:val="20"/>
          <w:szCs w:val="20"/>
        </w:rPr>
        <w:t>Вопросы от саморегулируемых организаций кадастровых инженеров</w:t>
      </w:r>
    </w:p>
    <w:tbl>
      <w:tblPr>
        <w:tblStyle w:val="a3"/>
        <w:tblW w:w="15021" w:type="dxa"/>
        <w:tblLook w:val="04A0" w:firstRow="1" w:lastRow="0" w:firstColumn="1" w:lastColumn="0" w:noHBand="0" w:noVBand="1"/>
      </w:tblPr>
      <w:tblGrid>
        <w:gridCol w:w="501"/>
        <w:gridCol w:w="6157"/>
        <w:gridCol w:w="8363"/>
      </w:tblGrid>
      <w:tr w:rsidR="008720EC" w:rsidRPr="00CE7BC1" w:rsidTr="008720EC">
        <w:tc>
          <w:tcPr>
            <w:tcW w:w="501" w:type="dxa"/>
          </w:tcPr>
          <w:p w:rsidR="008720EC" w:rsidRPr="00CE7BC1" w:rsidRDefault="008720EC">
            <w:pPr>
              <w:rPr>
                <w:rFonts w:ascii="Times New Roman" w:hAnsi="Times New Roman" w:cs="Times New Roman"/>
                <w:sz w:val="20"/>
                <w:szCs w:val="20"/>
              </w:rPr>
            </w:pPr>
            <w:r w:rsidRPr="00CE7BC1">
              <w:rPr>
                <w:rFonts w:ascii="Times New Roman" w:hAnsi="Times New Roman" w:cs="Times New Roman"/>
                <w:sz w:val="20"/>
                <w:szCs w:val="20"/>
              </w:rPr>
              <w:t>№ п/п</w:t>
            </w:r>
          </w:p>
        </w:tc>
        <w:tc>
          <w:tcPr>
            <w:tcW w:w="6157"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Вопросы</w:t>
            </w:r>
          </w:p>
        </w:tc>
        <w:tc>
          <w:tcPr>
            <w:tcW w:w="8363"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Позиция Росреестра</w:t>
            </w:r>
          </w:p>
        </w:tc>
      </w:tr>
      <w:tr w:rsidR="008720EC" w:rsidRPr="00CE7BC1" w:rsidTr="008720EC">
        <w:trPr>
          <w:trHeight w:val="293"/>
        </w:trPr>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1.</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У кадастровых инженеров отсутствует возможность без доверенности подавать заявления об учете изменений по объектам капитального строительства (тогда как в отношении прочих видов кадастровых работ есть такая возможность). Данная возможность необходима, поскольку не во всех случаях задействованы органы муниципальной власти, например:</w:t>
            </w:r>
          </w:p>
          <w:p w:rsidR="008720EC" w:rsidRPr="00CE7BC1" w:rsidRDefault="008720EC" w:rsidP="00842F3A">
            <w:pPr>
              <w:tabs>
                <w:tab w:val="right" w:pos="475"/>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координирование объекта капитального строительства;</w:t>
            </w:r>
          </w:p>
          <w:p w:rsidR="008720EC" w:rsidRPr="00CE7BC1" w:rsidRDefault="008720EC" w:rsidP="00842F3A">
            <w:pPr>
              <w:tabs>
                <w:tab w:val="right" w:pos="46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перепланировка помещений (жилых, нежилых) без реконструкции;</w:t>
            </w:r>
          </w:p>
          <w:p w:rsidR="008720EC" w:rsidRPr="00CE7BC1" w:rsidRDefault="008720EC" w:rsidP="00842F3A">
            <w:pPr>
              <w:tabs>
                <w:tab w:val="right" w:pos="55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исправление реестровых ошибок;</w:t>
            </w:r>
          </w:p>
          <w:p w:rsidR="008720EC" w:rsidRPr="00CE7BC1" w:rsidRDefault="008720EC" w:rsidP="00842F3A">
            <w:pPr>
              <w:tabs>
                <w:tab w:val="right" w:pos="751"/>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реконструкция, при которой нет необходимости получать разрешение на реконструкцию и ввод (жилые дома в рамках дачной амнистии, сооружения).</w:t>
            </w:r>
          </w:p>
        </w:tc>
        <w:tc>
          <w:tcPr>
            <w:tcW w:w="8363" w:type="dxa"/>
            <w:shd w:val="clear" w:color="auto" w:fill="FFFFFF" w:themeFill="background1"/>
          </w:tcPr>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пунктом 4 части 2.1 статьи 36 Закон</w:t>
            </w:r>
            <w:r w:rsidRPr="00E7513A">
              <w:rPr>
                <w:rFonts w:ascii="Times New Roman" w:hAnsi="Times New Roman" w:cs="Times New Roman"/>
                <w:sz w:val="20"/>
                <w:szCs w:val="20"/>
              </w:rPr>
              <w:t>а</w:t>
            </w:r>
            <w:r w:rsidRPr="00CE7B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7BC1">
              <w:rPr>
                <w:rFonts w:ascii="Times New Roman" w:hAnsi="Times New Roman" w:cs="Times New Roman"/>
                <w:sz w:val="20"/>
                <w:szCs w:val="20"/>
              </w:rPr>
              <w:t>221-ФЗ</w:t>
            </w:r>
            <w:r w:rsidRPr="00CE7BC1">
              <w:rPr>
                <w:rStyle w:val="a6"/>
                <w:rFonts w:ascii="Times New Roman" w:hAnsi="Times New Roman" w:cs="Times New Roman"/>
                <w:sz w:val="20"/>
                <w:szCs w:val="20"/>
              </w:rPr>
              <w:footnoteReference w:id="1"/>
            </w:r>
            <w:r w:rsidRPr="00CE7BC1">
              <w:rPr>
                <w:rFonts w:ascii="Times New Roman" w:hAnsi="Times New Roman" w:cs="Times New Roman"/>
                <w:sz w:val="20"/>
                <w:szCs w:val="20"/>
              </w:rPr>
              <w:t xml:space="preserve">,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w:t>
            </w:r>
            <w:r>
              <w:rPr>
                <w:rFonts w:ascii="Times New Roman" w:hAnsi="Times New Roman" w:cs="Times New Roman"/>
                <w:sz w:val="20"/>
                <w:szCs w:val="20"/>
              </w:rPr>
              <w:t>ЗК РФ</w:t>
            </w:r>
            <w:r>
              <w:rPr>
                <w:rStyle w:val="a6"/>
                <w:rFonts w:ascii="Times New Roman" w:hAnsi="Times New Roman" w:cs="Times New Roman"/>
                <w:sz w:val="20"/>
                <w:szCs w:val="20"/>
              </w:rPr>
              <w:footnoteReference w:id="2"/>
            </w:r>
            <w:r w:rsidRPr="00CE7BC1">
              <w:rPr>
                <w:rFonts w:ascii="Times New Roman" w:hAnsi="Times New Roman" w:cs="Times New Roman"/>
                <w:sz w:val="20"/>
                <w:szCs w:val="20"/>
              </w:rPr>
              <w:t xml:space="preserve">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8720EC" w:rsidRDefault="008720EC" w:rsidP="00E7513A">
            <w:pPr>
              <w:jc w:val="both"/>
              <w:rPr>
                <w:rFonts w:ascii="Times New Roman" w:hAnsi="Times New Roman" w:cs="Times New Roman"/>
                <w:sz w:val="20"/>
                <w:szCs w:val="20"/>
              </w:rPr>
            </w:pPr>
            <w:r w:rsidRPr="0061695F">
              <w:rPr>
                <w:rFonts w:ascii="Times New Roman" w:hAnsi="Times New Roman" w:cs="Times New Roman"/>
                <w:sz w:val="20"/>
                <w:szCs w:val="20"/>
              </w:rPr>
              <w:t>Учитывая положения пункта 4 части 2 статьи 15 Закона № 218-ФЗ</w:t>
            </w:r>
            <w:r w:rsidRPr="00CE7BC1">
              <w:rPr>
                <w:rStyle w:val="a6"/>
                <w:rFonts w:ascii="Times New Roman" w:hAnsi="Times New Roman" w:cs="Times New Roman"/>
                <w:sz w:val="20"/>
                <w:szCs w:val="20"/>
              </w:rPr>
              <w:footnoteReference w:id="3"/>
            </w:r>
            <w:r w:rsidRPr="00CE7BC1">
              <w:rPr>
                <w:rFonts w:ascii="Times New Roman" w:hAnsi="Times New Roman" w:cs="Times New Roman"/>
                <w:sz w:val="20"/>
                <w:szCs w:val="20"/>
              </w:rPr>
              <w:t>,</w:t>
            </w:r>
            <w:r w:rsidRPr="0061695F">
              <w:rPr>
                <w:rFonts w:ascii="Times New Roman" w:hAnsi="Times New Roman" w:cs="Times New Roman"/>
                <w:sz w:val="20"/>
                <w:szCs w:val="20"/>
              </w:rPr>
              <w:t xml:space="preserve"> государственный кадастровый учет в связи с изменением основных характеристик объекта капитального строительства по заявлению кадастрового инженера может быть осуществлен при наличии у него оформленной в установленном законом порядке доверенности от собственника этого объекта.</w:t>
            </w:r>
          </w:p>
          <w:p w:rsidR="008720EC" w:rsidRPr="00CE7BC1" w:rsidRDefault="008720EC" w:rsidP="0085779A">
            <w:pPr>
              <w:jc w:val="both"/>
              <w:rPr>
                <w:rFonts w:ascii="Times New Roman" w:hAnsi="Times New Roman" w:cs="Times New Roman"/>
                <w:sz w:val="20"/>
                <w:szCs w:val="20"/>
              </w:rPr>
            </w:pPr>
            <w:r>
              <w:rPr>
                <w:rFonts w:ascii="Times New Roman" w:hAnsi="Times New Roman" w:cs="Times New Roman"/>
                <w:sz w:val="20"/>
                <w:szCs w:val="20"/>
              </w:rPr>
              <w:t xml:space="preserve">Вопрос закрепления на законодательном уровне возможности кадастрового инженера без доверенности, в соответствии с договором подряда на выполнение кадастровых работ представлять документы, </w:t>
            </w:r>
            <w:r w:rsidRPr="0061695F">
              <w:rPr>
                <w:rFonts w:ascii="Times New Roman" w:hAnsi="Times New Roman" w:cs="Times New Roman"/>
                <w:sz w:val="20"/>
                <w:szCs w:val="20"/>
              </w:rPr>
              <w:t xml:space="preserve">подготовленные в связи с изменением основных характеристик объекта капитального строительства </w:t>
            </w:r>
            <w:r>
              <w:rPr>
                <w:rFonts w:ascii="Times New Roman" w:hAnsi="Times New Roman" w:cs="Times New Roman"/>
                <w:sz w:val="20"/>
                <w:szCs w:val="20"/>
              </w:rPr>
              <w:t>будет проработан в 2023 году.</w:t>
            </w:r>
          </w:p>
        </w:tc>
      </w:tr>
      <w:tr w:rsidR="008720EC" w:rsidRPr="00CE7BC1" w:rsidTr="008720EC">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2.</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подаче кадастровым инженером заявления на ГКУ без доверенности, Управления Росреестра ряда регионов, ссылаясь на пункт 9 статьи 21 Закона № 218-ФЗ, отказывают в рассмотрении заявления ввиду того, что договор подряда, на основании которого действовал кадастровый инженер, подписан усиленной квалифицированной цифровой подписью только с его стороны, а таковая подпись заказчика кадастровых работ отсутствует. Наличие у гражданина, выступающего в качестве заказчика, данной подписи является скорее исключением, чем общим правилом. Оформление данной подписи требует времени и материальных затрат, в которых заказчик не заинтересован, что усложняет процедуру обращения в учетный орган и приводит к приостановкам ГКУ.</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 xml:space="preserve">Исходя из норм законодательства и письма Росреестра от 26 июля 2021 г. №13/1-5668-АБ/21, 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 и соответствующих документов, если такие документы </w:t>
            </w:r>
            <w:r w:rsidRPr="00CE7BC1">
              <w:rPr>
                <w:rFonts w:ascii="Times New Roman" w:hAnsi="Times New Roman" w:cs="Times New Roman"/>
                <w:sz w:val="20"/>
                <w:szCs w:val="20"/>
              </w:rPr>
              <w:lastRenderedPageBreak/>
              <w:t xml:space="preserve">заверены электронными подписями кадастрового инженера и Заказчика кадастровых работ. </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При этом в ряде регионов сложилась практика возможности подачи документов в электронном виде кадастровым инженером без подписания представляемых документов электронной подписью Заказчика кадастровых работ (Челябинская область, Республика Башкортостан, Тверская область).</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В целях единой правоприменительной практики, доступности и оперативности оказания государственных услуг, повышения уровня услуг в электронном виде предлагаем распространить практику (в том числе путем дачи Росреестром письменных разъяснений) подачи кадастровым инженером в электронном виде без подписания представляемых документов электронной подписью Заказчика кадастровых работ во всех субъектах РФ.</w:t>
            </w:r>
          </w:p>
        </w:tc>
        <w:tc>
          <w:tcPr>
            <w:tcW w:w="8363" w:type="dxa"/>
            <w:shd w:val="clear" w:color="auto" w:fill="FFFFFF" w:themeFill="background1"/>
          </w:tcPr>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lastRenderedPageBreak/>
              <w:t xml:space="preserve">Предусмотренные частью 2.1 статьи 36 Закона № 221-ФЗ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статьей 21 Закона № 218-ФЗ, в том числе частью 9 статьи 21 Закона № 218-ФЗ, согласно которой документы,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на бумажном носителе.</w:t>
            </w:r>
          </w:p>
          <w:p w:rsidR="008720EC" w:rsidRDefault="008720EC" w:rsidP="00975610">
            <w:pPr>
              <w:jc w:val="both"/>
              <w:rPr>
                <w:rFonts w:ascii="Times New Roman" w:hAnsi="Times New Roman" w:cs="Times New Roman"/>
                <w:sz w:val="20"/>
                <w:szCs w:val="20"/>
              </w:rPr>
            </w:pPr>
            <w:r>
              <w:rPr>
                <w:rFonts w:ascii="Times New Roman" w:hAnsi="Times New Roman" w:cs="Times New Roman"/>
                <w:sz w:val="20"/>
                <w:szCs w:val="20"/>
              </w:rPr>
              <w:t>Таким образом, положения З</w:t>
            </w:r>
            <w:r w:rsidRPr="00975610">
              <w:rPr>
                <w:rFonts w:ascii="Times New Roman" w:hAnsi="Times New Roman" w:cs="Times New Roman"/>
                <w:sz w:val="20"/>
                <w:szCs w:val="20"/>
              </w:rPr>
              <w:t>аконов № 218-ФЗ, № 221-ФЗ в настоящее время предусматривают, что договор подряда на выполнение кадастровых работ, представленный в форме электронного образа документа, должен быть подписан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Вопрос закрепления на законодательном уровне полномочий кадастрового инженера в случаях, предусмотренных частью 2.1 статьи 36 Закона №</w:t>
            </w:r>
            <w:r>
              <w:rPr>
                <w:rFonts w:ascii="Times New Roman" w:hAnsi="Times New Roman" w:cs="Times New Roman"/>
                <w:sz w:val="20"/>
                <w:szCs w:val="20"/>
              </w:rPr>
              <w:t xml:space="preserve"> </w:t>
            </w:r>
            <w:r w:rsidRPr="00CE7BC1">
              <w:rPr>
                <w:rFonts w:ascii="Times New Roman" w:hAnsi="Times New Roman" w:cs="Times New Roman"/>
                <w:sz w:val="20"/>
                <w:szCs w:val="20"/>
              </w:rPr>
              <w:t>221-ФЗ , в части представления документов для осуществления государственного кадастрового учета и (или) регистрации прав в электронном виде на основании договора подряда на выполнение кадастровых работ, заключенного в форме документа на бумажном носителе, может быть рассмотрено при подготовке предложений в план законопроектной деятельности Правительства Российской Федерации на 2023 год.</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lastRenderedPageBreak/>
              <w:t>3.</w:t>
            </w:r>
          </w:p>
        </w:tc>
        <w:tc>
          <w:tcPr>
            <w:tcW w:w="6157" w:type="dxa"/>
            <w:shd w:val="clear" w:color="auto" w:fill="FFFFFF" w:themeFill="background1"/>
          </w:tcPr>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 xml:space="preserve">От кадастровых инженеров, занимающимися проектированием объектов газификации, поступил запрос разъяснения действия статьи части 1 статьи 69.1 Закона  </w:t>
            </w:r>
            <w:r w:rsidRPr="00CE7BC1">
              <w:rPr>
                <w:rFonts w:ascii="Times New Roman" w:hAnsi="Times New Roman" w:cs="Times New Roman"/>
                <w:sz w:val="20"/>
                <w:szCs w:val="20"/>
              </w:rPr>
              <w:br/>
              <w:t>№ 218-ФЗ, согласно которой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о которых могут быть внесены в ЕГРН.</w:t>
            </w:r>
          </w:p>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Кадастровых инженеров интересуют сроки проведения указанных мероприятий, а также, кто может являться инициатором проведения данных работ помимо органов исполнительной власти и органов местного самоуправления.</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частью 1 статьи 69.1 Закон</w:t>
            </w:r>
            <w:r>
              <w:rPr>
                <w:rFonts w:ascii="Times New Roman" w:hAnsi="Times New Roman" w:cs="Times New Roman"/>
                <w:sz w:val="20"/>
                <w:szCs w:val="20"/>
              </w:rPr>
              <w:t xml:space="preserve">а </w:t>
            </w:r>
            <w:r w:rsidRPr="00CE7BC1">
              <w:rPr>
                <w:rFonts w:ascii="Times New Roman" w:hAnsi="Times New Roman" w:cs="Times New Roman"/>
                <w:sz w:val="20"/>
                <w:szCs w:val="20"/>
              </w:rPr>
              <w:t>№ 218-ФЗ полномочия по выявлению правообладателей ранее учтенных объектов недвижимости и обеспечению внесения сведений в Единый государственный реестр недвижимости о таких объектах, возложены на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 уполномоченные органы).</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согласно статье 6 Федерального закона от 30.12.2020 </w:t>
            </w:r>
            <w:r w:rsidRPr="00CE7BC1">
              <w:rPr>
                <w:rFonts w:ascii="Times New Roman" w:hAnsi="Times New Roman" w:cs="Times New Roman"/>
                <w:sz w:val="20"/>
                <w:szCs w:val="20"/>
              </w:rPr>
              <w:br/>
              <w:t>№ 518-ФЗ «О внесении изменений в отдельные законодательные акты Российской Федерации» полномочия органов местного самоуправления, предусмотренные статьей 69.1 Закона № 218-ФЗ,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Действующим законодательством не предусмотрено установление сроков проведения таких мероприятий. Указанные сроки определяются уполномоченными органами с учетом имеющегося количества объектов недвижимости, в отношении которых необходимо выявление правообладателей, а также кадровых ресурсов.</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t>4.</w:t>
            </w:r>
          </w:p>
        </w:tc>
        <w:tc>
          <w:tcPr>
            <w:tcW w:w="6157" w:type="dxa"/>
            <w:shd w:val="clear" w:color="auto" w:fill="FFFFFF" w:themeFill="background1"/>
          </w:tcPr>
          <w:p w:rsidR="008720EC" w:rsidRPr="00CE7BC1" w:rsidRDefault="008720EC" w:rsidP="00AF45DA">
            <w:pPr>
              <w:tabs>
                <w:tab w:val="left" w:pos="1065"/>
              </w:tabs>
              <w:jc w:val="both"/>
              <w:rPr>
                <w:rFonts w:ascii="Times New Roman" w:hAnsi="Times New Roman" w:cs="Times New Roman"/>
                <w:sz w:val="20"/>
                <w:szCs w:val="20"/>
              </w:rPr>
            </w:pPr>
            <w:r w:rsidRPr="00CE7BC1">
              <w:rPr>
                <w:rFonts w:ascii="Times New Roman" w:hAnsi="Times New Roman" w:cs="Times New Roman"/>
                <w:sz w:val="20"/>
                <w:szCs w:val="20"/>
              </w:rPr>
              <w:t>Когда планируется вступление в силу Приказов Росреестра от 15.03.2022 № П/0082 «Об установлении формы технического плана, требований к его подготовке и состава содержащихся в нем сведений», от 14.12.2021 № П/0592 «Об утверждении формы и состава сведений межевого плана, требований к его подготовке»?</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15.03.2022 № П/0082 «Об установлении формы технического плана, требований к его подготовке и состава содержащихся в нем сведений» вступает в силу со дня признания утратившим в силу приказа Минэкономразвития России от 18.12.2015 № 953.</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14.12.2021 № П/0592 «Об утверждении формы и состава сведений межевого плана, требований к его подготовке» вступает в силу со дня признания утратившим в силу приказа Минэкономразвития России от 08.12.2015 № 921.</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Ожидаемые срок вступления в силу указанных приказов – июнь-июль 2022 года.</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5.</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Обязан ли застройщик получать разрешение на строительство на здания из блок-модулей, если оно будет использоваться для </w:t>
            </w:r>
            <w:r w:rsidRPr="00CE7BC1">
              <w:rPr>
                <w:rFonts w:ascii="Times New Roman" w:hAnsi="Times New Roman" w:cs="Times New Roman"/>
                <w:sz w:val="20"/>
                <w:szCs w:val="20"/>
              </w:rPr>
              <w:lastRenderedPageBreak/>
              <w:t>деятельности людей, размещения производства, хранения продукции (административные здания, гостиницы, железнодорожные вокзалы и станции, здания аэропорта, насосные станции, трансформаторные подстанции и т.п.)?</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lastRenderedPageBreak/>
              <w:t>На основании пункта 1 статьи 130 ГК РФ</w:t>
            </w:r>
            <w:r w:rsidRPr="00CE7BC1">
              <w:rPr>
                <w:rStyle w:val="a6"/>
                <w:rFonts w:ascii="Times New Roman" w:hAnsi="Times New Roman" w:cs="Times New Roman"/>
                <w:sz w:val="20"/>
                <w:szCs w:val="20"/>
              </w:rPr>
              <w:footnoteReference w:id="4"/>
            </w:r>
            <w:r w:rsidRPr="00CE7BC1">
              <w:rPr>
                <w:rFonts w:ascii="Times New Roman" w:hAnsi="Times New Roman" w:cs="Times New Roman"/>
                <w:sz w:val="20"/>
                <w:szCs w:val="20"/>
              </w:rPr>
              <w:t>,</w:t>
            </w:r>
            <w:r w:rsidRPr="00CE7BC1">
              <w:rPr>
                <w:rFonts w:ascii="Times New Roman" w:hAnsi="Times New Roman"/>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w:t>
            </w:r>
            <w:r w:rsidRPr="00CE7BC1">
              <w:rPr>
                <w:rFonts w:ascii="Times New Roman" w:hAnsi="Times New Roman"/>
                <w:sz w:val="20"/>
                <w:szCs w:val="20"/>
              </w:rPr>
              <w:lastRenderedPageBreak/>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8720EC" w:rsidRPr="00CE7BC1" w:rsidRDefault="008720EC" w:rsidP="00CE7BC1">
            <w:pPr>
              <w:jc w:val="both"/>
              <w:rPr>
                <w:rFonts w:ascii="Times New Roman" w:hAnsi="Times New Roman" w:cs="Times New Roman"/>
                <w:sz w:val="20"/>
                <w:szCs w:val="20"/>
                <w:shd w:val="clear" w:color="auto" w:fill="FFFFFF"/>
              </w:rPr>
            </w:pPr>
            <w:r w:rsidRPr="00CE7BC1">
              <w:rPr>
                <w:rFonts w:ascii="Times New Roman" w:hAnsi="Times New Roman" w:cs="Times New Roman"/>
                <w:sz w:val="20"/>
                <w:szCs w:val="20"/>
              </w:rPr>
              <w:t xml:space="preserve">В соответствии с частью 1 статьи 222 ГК РФ </w:t>
            </w:r>
            <w:r w:rsidRPr="00CE7BC1">
              <w:rPr>
                <w:rFonts w:ascii="Times New Roman" w:hAnsi="Times New Roman" w:cs="Times New Roman"/>
                <w:sz w:val="20"/>
                <w:szCs w:val="20"/>
                <w:shd w:val="clear" w:color="auto" w:fill="FFFFFF"/>
              </w:rPr>
              <w:t>возведение или создание без получения на это необходимых в силу закона согласований,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разрешений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зданий, сооружений или других строений является одним из признаков самовольной постройки.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shd w:val="clear" w:color="auto" w:fill="FFFFFF"/>
              </w:rPr>
              <w:t>В связи с этим в случае если указанные в вопросе объекты являются недвижимостью, по общему правилу в целях их строительства необходимо получение разрешительной документации, за исключением случаев, предусмотренных частью 17 статьи 51 ГрК РФ</w:t>
            </w:r>
            <w:r w:rsidRPr="00CE7BC1">
              <w:rPr>
                <w:rStyle w:val="a6"/>
                <w:rFonts w:ascii="Times New Roman" w:hAnsi="Times New Roman" w:cs="Times New Roman"/>
                <w:sz w:val="20"/>
                <w:szCs w:val="20"/>
              </w:rPr>
              <w:footnoteReference w:id="5"/>
            </w:r>
            <w:r w:rsidRPr="00CE7BC1">
              <w:rPr>
                <w:rFonts w:ascii="Times New Roman" w:hAnsi="Times New Roman" w:cs="Times New Roman"/>
                <w:sz w:val="20"/>
                <w:szCs w:val="20"/>
                <w:shd w:val="clear" w:color="auto" w:fill="FFFFFF"/>
              </w:rPr>
              <w:t>, а также иными нормативно-правовыми актами.</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6.</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Если на объект отсутствует разрешение на строительство и (или) проектная документация по причине отнесения такого объекта к объекту вспомогательного использования, ИЖС, садовый дом и т.п., то по каким критериям кадастровый инженер может относить модульные здания к недвижимому или движимому имуществу при выполнении кадастровых работ?</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Согласно статье 1 Закон</w:t>
            </w:r>
            <w:r>
              <w:rPr>
                <w:rFonts w:ascii="Times New Roman" w:hAnsi="Times New Roman"/>
                <w:sz w:val="20"/>
                <w:szCs w:val="20"/>
              </w:rPr>
              <w:t>а</w:t>
            </w:r>
            <w:r w:rsidRPr="00CE7BC1">
              <w:rPr>
                <w:rFonts w:ascii="Times New Roman" w:hAnsi="Times New Roman"/>
                <w:sz w:val="20"/>
                <w:szCs w:val="20"/>
              </w:rPr>
              <w:t xml:space="preserve"> № 218-ФЗ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ГК РФ; государственный кадастровый учет недвижимого имущества осуществляется в отношении земельных участков, зданий, сооружений, помещений, машино-мест, объектов незавершенного строительства, единых недвижимых комплексов, а в случаях, установленных федеральным законом, и иных объектов, которые прочно связаны с землей, то есть перемещение которых без несоразмерного ущерба их назначению невозможно.</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Как отмечено в постановлении Президиума Высшего Арбитражного Суда Российской Федерации от 24.09.2013 № 1160/13 по делу № А76-1598/2012, по смыслу статей 130 и 131 ГК РФ право собственности (право хозяйственного ведения 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 определении Верховного Суда Российской Федерации от 07.04.2016 по делу</w:t>
            </w:r>
            <w:r w:rsidRPr="00CE7BC1">
              <w:rPr>
                <w:rFonts w:ascii="Times New Roman" w:hAnsi="Times New Roman"/>
                <w:sz w:val="20"/>
                <w:szCs w:val="20"/>
              </w:rPr>
              <w:br/>
              <w:t xml:space="preserve">№ 310-ЭС15-16638 в числе прочего отмечено, что: </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вещь является недвижимой либо в силу своих природных свойств (абзац первый пункта 1 статьи 130 ГК РФ), либо в силу прямого указания закона, что такой объект подчинен режиму недвижимых вещей (абзац второй пункта 1 статьи 130 ГК РФ);</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sz w:val="20"/>
                <w:szCs w:val="20"/>
              </w:rPr>
              <w:t xml:space="preserve">при разрешении вопроса о признании вещи недвижимостью, независимо </w:t>
            </w:r>
            <w:r w:rsidRPr="00CE7BC1">
              <w:rPr>
                <w:rFonts w:ascii="Times New Roman" w:hAnsi="Times New Roman"/>
                <w:sz w:val="20"/>
                <w:szCs w:val="20"/>
              </w:rPr>
              <w:br/>
              <w:t>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7.</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Несмотря на неоднократное доведение позиции Росреестра и СРО КИ в отношении отображения контуров зданий, в том числе о том, что положения частей 13-15 статьи 40 Закона №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пунктов 34, 40 Требований к подготовке </w:t>
            </w:r>
            <w:r w:rsidRPr="00CE7BC1">
              <w:rPr>
                <w:rFonts w:ascii="Times New Roman" w:hAnsi="Times New Roman" w:cs="Times New Roman"/>
                <w:sz w:val="20"/>
                <w:szCs w:val="20"/>
              </w:rPr>
              <w:lastRenderedPageBreak/>
              <w:t xml:space="preserve">технического плана, регистраторами Управления Росреестра по Московской области принимаются приостановления по пунктам 34, 40 Требований к подготовке технического плана, при этом в Уведомлениях в нарушение Приложения №1 к Приказу Минэкономразвития России от 25.03.2016 № 173  и пункта 70 Административного регламента не указывается в чем именно заключается нарушение, допущенное кадастровым инженером. Приведем пример Уведомления, в котором указано, что сведения о контурах здания противоречат планам этажей здания, в чем именно выражается противоречие не указано. Однако при консультации кадастрового инженера, регистратор пояснил, что в техническом плане указан подземный контур, при этом подземный этаж у здания отсутствует.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Из проектной документации, включенной в состав технического плана и натурного обследования следует, что у здания имеется подвал, который не является этажом, но является конструктивным элементом здания, при этом контур данного конструктивного элемента отличается от наземного контура (1 этажа), в связи с чем кадастровый инженер счел нужным такой конструктивный элемент (подземный) указать отдельным контуром, что, по мнению СРО КИ, не противоречит Требованиям к подготовке технического плана. Из данной ситуации, а также других ситуаций, по которым кадастровые инженеры обращаются в СРО КИ, можно предположить, что регистраторы при проведении правовой экспертизы считают, что контур здания должен соответствовать конфигурации этажей, отображенных в разделе «План этажа (части этажа), план объекта недвижимости (части объекта недвижимости)».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СРО КИ и кадастровые инженеры не согласны с данным мнением, согласно Требований к подготовке технического плана, а также разъяснений Росреестра по данному вопросу, в контур зданий могут быть включены контуры таких конструктивных элементов как: фундамент, крыша, подвал, приямки, крыльцо, пандус, отмостки, наружные лестницы и т.п, при этом отображение таких конструктивных элементов не предусмотрено в разделе «План этажа (части этажа), план объекта недвижимости (части объекта недвижимости)». Следовательно, невозможно сравнить контур здания, отображенный в разделе «Чертеж» с конфигурацией этажей в разделе «План этажа (части этажа), план объекта недвижимости (части объекта недвижимости)». Контур здания в разделе «Чертеж» отображается по координатам характерных точек, что находится в </w:t>
            </w:r>
            <w:r w:rsidRPr="00CE7BC1">
              <w:rPr>
                <w:rFonts w:ascii="Times New Roman" w:hAnsi="Times New Roman" w:cs="Times New Roman"/>
                <w:sz w:val="20"/>
                <w:szCs w:val="20"/>
              </w:rPr>
              <w:lastRenderedPageBreak/>
              <w:t>исключительной компетенции кадастрового инженера и не может быть сравним с каким-либо документом, следовательно, не может подвергаться правовой экспертизе. Как действовать в сложившейся ситуации?</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Позиция Росреестра относительно отображения контуров зданий, сооружений, объектов незавершенного строительства в техническом плане изложена в </w:t>
            </w:r>
            <w:hyperlink r:id="rId7"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13.04.2020 № 3214-АБ/20 «Об определении контуров объектов недвижимости».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правовой экспертизы содержания технического плана в части определения контура объекта капитального строительства и соблюдения положений </w:t>
            </w:r>
            <w:hyperlink r:id="rId8"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9"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 953</w:t>
            </w:r>
            <w:r>
              <w:rPr>
                <w:rStyle w:val="a6"/>
                <w:rFonts w:ascii="Times New Roman" w:hAnsi="Times New Roman" w:cs="Times New Roman"/>
                <w:sz w:val="20"/>
                <w:szCs w:val="20"/>
              </w:rPr>
              <w:footnoteReference w:id="6"/>
            </w:r>
            <w:r w:rsidRPr="00CE7BC1">
              <w:rPr>
                <w:rFonts w:ascii="Times New Roman" w:hAnsi="Times New Roman" w:cs="Times New Roman"/>
                <w:sz w:val="20"/>
                <w:szCs w:val="20"/>
              </w:rPr>
              <w:t xml:space="preserve"> изложена в </w:t>
            </w:r>
            <w:hyperlink r:id="rId10"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21.12.2020 № 13-11053-АБ/20.</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Каждый из контуров включает в себя перечень всех характерных точек и соответствующие им значения координат, описывающих контур определенного типа. Если определенная характерная точка описывает контуры двух или трех типов контуров, такая точка подлежит включению в перечень характерных точек каждого из двух или трех типов контуров соответственно. Контуры как одного, так и разных типов могут полностью и (или) частично совпадать и пересекаться, располагаться полностью внутри друг друга, что не является нарушением Требовани</w:t>
            </w:r>
            <w:r>
              <w:rPr>
                <w:rFonts w:ascii="Times New Roman" w:hAnsi="Times New Roman" w:cs="Times New Roman"/>
                <w:sz w:val="20"/>
                <w:szCs w:val="20"/>
              </w:rPr>
              <w:t>й</w:t>
            </w:r>
            <w:r w:rsidRPr="00CE7BC1">
              <w:rPr>
                <w:rFonts w:ascii="Times New Roman" w:hAnsi="Times New Roman" w:cs="Times New Roman"/>
                <w:sz w:val="20"/>
                <w:szCs w:val="20"/>
              </w:rPr>
              <w:t xml:space="preserve"> </w:t>
            </w:r>
            <w:r>
              <w:rPr>
                <w:rFonts w:ascii="Times New Roman" w:hAnsi="Times New Roman" w:cs="Times New Roman"/>
                <w:sz w:val="20"/>
                <w:szCs w:val="20"/>
              </w:rPr>
              <w:t>№</w:t>
            </w:r>
            <w:r w:rsidRPr="00CE7BC1">
              <w:rPr>
                <w:rFonts w:ascii="Times New Roman" w:hAnsi="Times New Roman" w:cs="Times New Roman"/>
                <w:sz w:val="20"/>
                <w:szCs w:val="20"/>
              </w:rPr>
              <w:t xml:space="preserve"> 953. Контур здания, сооружения, объекта незавершенного строительства, имеющих наземные, надземные (в том числе на разных высотах) и (или) подземные конструктивные элементы, будет представлять собой совокупность контуров разного типа, которые могут полностью и (или) частично совпадать, пересекаться или располагаться полностью внутри друг друга.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Необходимость дополнительной детализации контура здания, сооружения, объекта незавершенного строительства, по мнению Росреестра, должна определяться кадастровым инженером самостоятельно в зависимости от объемно-планировочных решений конкретного здания, сооружения, объекта незавершенного строительства, а также с учетом требований заказчика кадастровых работ, определенных в соответствующем договоре подряда.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Определение местоположения объекта недвижимости на земельном участке (контура объекта недвижимости, в том числе в случае, когда такой контур представляет собой совокупность контуров различного типа) в силу положений </w:t>
            </w:r>
            <w:hyperlink r:id="rId11" w:history="1">
              <w:r w:rsidRPr="00CE7BC1">
                <w:rPr>
                  <w:rStyle w:val="af3"/>
                  <w:rFonts w:ascii="Times New Roman" w:hAnsi="Times New Roman" w:cs="Times New Roman"/>
                  <w:color w:val="auto"/>
                  <w:sz w:val="20"/>
                  <w:szCs w:val="20"/>
                  <w:u w:val="none"/>
                </w:rPr>
                <w:t>части 4.2 статьи 1</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221-ФЗ "О кадастровой деятельности", </w:t>
            </w:r>
            <w:hyperlink r:id="rId12" w:history="1">
              <w:r w:rsidRPr="00CE7BC1">
                <w:rPr>
                  <w:rStyle w:val="af3"/>
                  <w:rFonts w:ascii="Times New Roman" w:hAnsi="Times New Roman" w:cs="Times New Roman"/>
                  <w:color w:val="auto"/>
                  <w:sz w:val="20"/>
                  <w:szCs w:val="20"/>
                  <w:u w:val="none"/>
                </w:rPr>
                <w:t>частей 5</w:t>
              </w:r>
            </w:hyperlink>
            <w:r w:rsidRPr="00CE7BC1">
              <w:rPr>
                <w:rFonts w:ascii="Times New Roman" w:hAnsi="Times New Roman" w:cs="Times New Roman"/>
                <w:sz w:val="20"/>
                <w:szCs w:val="20"/>
              </w:rPr>
              <w:t xml:space="preserve">, </w:t>
            </w:r>
            <w:hyperlink r:id="rId13" w:history="1">
              <w:r w:rsidRPr="00CE7BC1">
                <w:rPr>
                  <w:rStyle w:val="af3"/>
                  <w:rFonts w:ascii="Times New Roman" w:hAnsi="Times New Roman" w:cs="Times New Roman"/>
                  <w:color w:val="auto"/>
                  <w:sz w:val="20"/>
                  <w:szCs w:val="20"/>
                  <w:u w:val="none"/>
                </w:rPr>
                <w:t>8</w:t>
              </w:r>
            </w:hyperlink>
            <w:r w:rsidRPr="00CE7BC1">
              <w:rPr>
                <w:rFonts w:ascii="Times New Roman" w:hAnsi="Times New Roman" w:cs="Times New Roman"/>
                <w:sz w:val="20"/>
                <w:szCs w:val="20"/>
              </w:rPr>
              <w:t xml:space="preserve"> - </w:t>
            </w:r>
            <w:hyperlink r:id="rId14" w:history="1">
              <w:r w:rsidRPr="00CE7BC1">
                <w:rPr>
                  <w:rStyle w:val="af3"/>
                  <w:rFonts w:ascii="Times New Roman" w:hAnsi="Times New Roman" w:cs="Times New Roman"/>
                  <w:color w:val="auto"/>
                  <w:sz w:val="20"/>
                  <w:szCs w:val="20"/>
                  <w:u w:val="none"/>
                </w:rPr>
                <w:t>9 статьи 24</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является компетенцией кадастрового инженера, следовательно, именно кадастровый инженер определяет, что включать в контур здания (сооружения), сколько контуров отображать и к какому типу их относить.</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необходимо принимать во внимание, что, поскольку разрешение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проектная документация объекта капитального строительства не содержат сведений о характерных точках контура объекта капитального строительства (в связи с чем не может быть установлено соответствие этих сведений сведениям, отраженным в техническом плане), положения </w:t>
            </w:r>
            <w:hyperlink r:id="rId15" w:history="1">
              <w:r w:rsidRPr="00CE7BC1">
                <w:rPr>
                  <w:rStyle w:val="af3"/>
                  <w:rFonts w:ascii="Times New Roman" w:hAnsi="Times New Roman" w:cs="Times New Roman"/>
                  <w:color w:val="auto"/>
                  <w:sz w:val="20"/>
                  <w:szCs w:val="20"/>
                  <w:u w:val="none"/>
                </w:rPr>
                <w:t>частей 13</w:t>
              </w:r>
            </w:hyperlink>
            <w:r w:rsidRPr="00CE7BC1">
              <w:rPr>
                <w:rFonts w:ascii="Times New Roman" w:hAnsi="Times New Roman" w:cs="Times New Roman"/>
                <w:sz w:val="20"/>
                <w:szCs w:val="20"/>
              </w:rPr>
              <w:t xml:space="preserve"> - </w:t>
            </w:r>
            <w:hyperlink r:id="rId16" w:history="1">
              <w:r w:rsidRPr="00CE7BC1">
                <w:rPr>
                  <w:rStyle w:val="af3"/>
                  <w:rFonts w:ascii="Times New Roman" w:hAnsi="Times New Roman" w:cs="Times New Roman"/>
                  <w:color w:val="auto"/>
                  <w:sz w:val="20"/>
                  <w:szCs w:val="20"/>
                  <w:u w:val="none"/>
                </w:rPr>
                <w:t>15 статьи 40</w:t>
              </w:r>
            </w:hyperlink>
            <w:r w:rsidRPr="00CE7BC1">
              <w:rPr>
                <w:rFonts w:ascii="Times New Roman" w:hAnsi="Times New Roman" w:cs="Times New Roman"/>
                <w:sz w:val="20"/>
                <w:szCs w:val="20"/>
              </w:rPr>
              <w:t xml:space="preserve"> Закона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w:t>
            </w:r>
            <w:hyperlink r:id="rId17"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18"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Pr>
                <w:rFonts w:ascii="Times New Roman" w:hAnsi="Times New Roman" w:cs="Times New Roman"/>
                <w:sz w:val="20"/>
                <w:szCs w:val="20"/>
              </w:rPr>
              <w:t>№</w:t>
            </w:r>
            <w:r w:rsidRPr="00CE7BC1">
              <w:rPr>
                <w:rFonts w:ascii="Times New Roman" w:hAnsi="Times New Roman" w:cs="Times New Roman"/>
                <w:sz w:val="20"/>
                <w:szCs w:val="20"/>
              </w:rPr>
              <w:t xml:space="preserve"> 953, ответственность за достоверность внесенных в технический план сведений о местоположении объекта капитального строительства на земельном участке (контуре объекта недвижимости) несет кадастровый инженер.</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Поскольку решение о государственном кадастровом учете и (или) государственной регистрации прав, приостановлении/отказе в государственном кадастровом учете и (или) государственной регистрации прав на объекты недвижимого имущества принимается в каждом конкретном случае государственным регистратором прав самостоятельно по результатам </w:t>
            </w:r>
            <w:r w:rsidRPr="00975610">
              <w:rPr>
                <w:rFonts w:ascii="Times New Roman" w:hAnsi="Times New Roman" w:cs="Times New Roman"/>
                <w:sz w:val="20"/>
                <w:szCs w:val="20"/>
              </w:rPr>
              <w:lastRenderedPageBreak/>
              <w:t xml:space="preserve">правовой экспертизы представленных на государственный кадастровый учет и (или) государственную регистрацию прав документов, решение о приостановлении осуществления учетно-регистрационных действий может быть обжаловано </w:t>
            </w:r>
          </w:p>
          <w:p w:rsidR="008720EC" w:rsidRPr="00CE7BC1"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в апелляционную комиссию, в порядке, установленном Законом № 221-ФЗ. Впоследствии такое решение также может быть обжаловано в судебном порядке.</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8.</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внесении сведений о земельных участках, расположенных рядом с береговой полосой водных объектов, часто органом регистрации прав выносятся Уведомления, связанные с нахождением части границ участка в береговой полосе, что противоречит части 8 статьи 27 ЗК РФ. Орган регистрации прав ориентируется на сведения ЕГРН из реестра границ, а именно о зонах с особыми условиями использования территорий, в виде водоохранной зоны, прибрежной защитной полосе, береговой линии. Откладывая 20 м или 5 м (в зависимости от вида водного объекта) от начала данных зон, регистратор определяет попадает ли участок, сведения о котором вносятся в ЕГРН, в береговую полосу или нет. При этом достаточно частое явление, когда фактически земельный участок не пересекает береговую полосу, а решения о приостановлении учетных действий выносятся.</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218-ФЗ отсутствуют положения, связанные с пересечением границ участка и границ береговой полосы. Также отсутствует порядок исправления ошибки в сведениях о водоохранной зоне, прибрежной защитной полосе, береговой линии в случае, если выявлено пересечение границ участка с береговой полосой.</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результате у правообладателей земельных участков, которые расположены на берегах водных объектов и не пересекают береговую полосу, возникают трудности с оформлением своей собственности.</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связи с изложенным просим пояснить насколько правомерным является описанные выше действия государственных регистраторов по определению расположения земельного участка в границах береговой полосы в случае, если в ЕГРН сведения о последней не содержатся. Входит ли проверка попадания границ земельного участка в границу береговой полосы в полномочия и компетенцию регистраторов, принимая во внимание, что данный вопрос проверяется органом государственной власти или органом местного самоуправления при принятии решения о предоставлении земельного участка?</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Может ли в качестве возможного пути решения вопроса о внесении сведений о границах земельных участков, расположенных рядом с береговой полосой водного объекта, следующий вариант: при надлежащем обосновании кадастровым инженером (наличие сведений о береговой полосе в государственном водном реестре: значений многолетних уровней воды, нормальный подпорный </w:t>
            </w:r>
            <w:r w:rsidRPr="00CE7BC1">
              <w:rPr>
                <w:rFonts w:ascii="Times New Roman" w:hAnsi="Times New Roman" w:cs="Times New Roman"/>
                <w:sz w:val="20"/>
                <w:szCs w:val="20"/>
              </w:rPr>
              <w:lastRenderedPageBreak/>
              <w:t>уровень и пр., приложение материалов дополнительных измерений, расчетов в приложение межевого плана, подтверждающих отсутствие пересечений границ участка с границей береговой полосы) – вносить сведения о границах участка в ЕГРН.</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В соответствии с положениями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 218-ФЗ в реестр границ Единого государственного реестра недвижимости (ЕГРН) вносятся сведения о границах зон с особыми условиями использования территорий (в том числе, учитывая подпункты 13 и 14 статьи 105 </w:t>
            </w:r>
            <w:r>
              <w:rPr>
                <w:rFonts w:ascii="Times New Roman" w:hAnsi="Times New Roman" w:cs="Times New Roman"/>
                <w:sz w:val="20"/>
                <w:szCs w:val="20"/>
              </w:rPr>
              <w:t>ЗК РФ</w:t>
            </w:r>
            <w:r w:rsidRPr="00CE7BC1">
              <w:rPr>
                <w:rFonts w:ascii="Times New Roman" w:hAnsi="Times New Roman" w:cs="Times New Roman"/>
                <w:sz w:val="20"/>
                <w:szCs w:val="20"/>
              </w:rPr>
              <w:t>, водоохранных зонах и прибрежной защитной полосе), о береговых линиях (границах водных объектов).</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Сведения о береговой полосе не подлежат внесению в ЕГРН. </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Основания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установлены статьей 26 Закона № 218-ФЗ. </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 этом наличие пересечения границ земельного участка, о государственном кадастровом учете которого и (или) государственной регистрации прав на который представлено заявление, с границами зон с особыми условиями использования территорий и (или) береговыми линиями не является основанием для приостановления осуществления государственного кадастрового учета и (или) государственной регистрации прав.</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 xml:space="preserve">Вместе с тем отмечаем, </w:t>
            </w:r>
            <w:r w:rsidRPr="00387DE3">
              <w:rPr>
                <w:rFonts w:ascii="Times New Roman" w:hAnsi="Times New Roman" w:cs="Times New Roman"/>
                <w:sz w:val="20"/>
                <w:szCs w:val="20"/>
              </w:rPr>
              <w:t xml:space="preserve">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r>
              <w:rPr>
                <w:rFonts w:ascii="Times New Roman" w:hAnsi="Times New Roman" w:cs="Times New Roman"/>
                <w:sz w:val="20"/>
                <w:szCs w:val="20"/>
              </w:rPr>
              <w:t xml:space="preserve">запрещается </w:t>
            </w:r>
            <w:r w:rsidRPr="00387DE3">
              <w:rPr>
                <w:rFonts w:ascii="Times New Roman" w:hAnsi="Times New Roman" w:cs="Times New Roman"/>
                <w:sz w:val="20"/>
                <w:szCs w:val="20"/>
              </w:rPr>
              <w:t>(пункт 8 статьи 27 ЗК</w:t>
            </w:r>
            <w:r>
              <w:rPr>
                <w:rFonts w:ascii="Times New Roman" w:hAnsi="Times New Roman" w:cs="Times New Roman"/>
                <w:sz w:val="20"/>
                <w:szCs w:val="20"/>
              </w:rPr>
              <w:t xml:space="preserve"> РФ</w:t>
            </w:r>
            <w:r w:rsidRPr="00387DE3">
              <w:rPr>
                <w:rFonts w:ascii="Times New Roman" w:hAnsi="Times New Roman" w:cs="Times New Roman"/>
                <w:sz w:val="20"/>
                <w:szCs w:val="20"/>
              </w:rPr>
              <w:t>).</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В</w:t>
            </w:r>
            <w:r w:rsidRPr="00975610">
              <w:rPr>
                <w:rFonts w:ascii="Times New Roman" w:hAnsi="Times New Roman" w:cs="Times New Roman"/>
                <w:sz w:val="20"/>
                <w:szCs w:val="20"/>
              </w:rPr>
              <w:t xml:space="preserve"> силу пунктов 207, 218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действующим в настоящее время приказом Минэкономразвития России от 07.06.2017 № 278, при возникновении сомнений у государственного регистратора прав в наличии оснований для осуществления учетно-регистрационных действий, он должен принять соответствующие меры по получению дополнительных сведений (документов), в том числе при наличии сомнений о расположении в пределах береговой полосы земельного участка, заявленного для осуществления учетно-регистрационных действий, данный вопрос может быть разрешен путем получения государственным регистратором прав соответствующей информации от уполномоченного органа.</w:t>
            </w:r>
          </w:p>
        </w:tc>
      </w:tr>
      <w:tr w:rsidR="008720EC" w:rsidRPr="00CE7BC1" w:rsidTr="008720EC">
        <w:tc>
          <w:tcPr>
            <w:tcW w:w="501" w:type="dxa"/>
            <w:shd w:val="clear" w:color="auto" w:fill="FFFFFF" w:themeFill="background1"/>
          </w:tcPr>
          <w:p w:rsidR="008720EC" w:rsidRPr="00CE7BC1" w:rsidRDefault="008720EC" w:rsidP="00CE2193">
            <w:pPr>
              <w:rPr>
                <w:rFonts w:ascii="Times New Roman" w:hAnsi="Times New Roman" w:cs="Times New Roman"/>
                <w:sz w:val="20"/>
                <w:szCs w:val="20"/>
              </w:rPr>
            </w:pPr>
            <w:r w:rsidRPr="00CE7BC1">
              <w:rPr>
                <w:rFonts w:ascii="Times New Roman" w:hAnsi="Times New Roman" w:cs="Times New Roman"/>
                <w:sz w:val="20"/>
                <w:szCs w:val="20"/>
              </w:rPr>
              <w:t>9.</w:t>
            </w:r>
          </w:p>
        </w:tc>
        <w:tc>
          <w:tcPr>
            <w:tcW w:w="6157" w:type="dxa"/>
            <w:shd w:val="clear" w:color="auto" w:fill="FFFFFF" w:themeFill="background1"/>
          </w:tcPr>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Получение кадастровыми инженерами сведений об адресах правообладателей.</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Частью 16.2 статьи 62 Закона № 218-ФЗ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в случае отсутствия в сведениях ЕГРН координат земельного участка, сведения об адресе правообладателя такого земельного участка могут быть указаны только в выписке об объекте недвижимости, форма которой утверждена Приказом Росреестра от 04.09.2020 №П/0329 в реквизите «Правообладатель (правообладатели)» раздела 2 «Сведения о зарегистрированных правах» согласно актуальной записи ЕГРН.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в связи с отсутствием технической возможности программного продукта ФГИС ЕГРН указания в данном реквизите адреса правообладателя без персональных данных правообладателя, такие сведения кадастровым инженерам не предоставляются (т.е. выдается выписка без адреса правообладателя при наличии этих сведений в ЕГРН). Это в свою очередь приводит к нарушению порядка согласования границ земельного участка, и как следствие, к решениям о приостановлении.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На основании вышеизложенного считаем необходимым разработать для всех субъектов РФ временный порядок предоставления данных </w:t>
            </w:r>
            <w:r w:rsidRPr="00CE7BC1">
              <w:rPr>
                <w:rFonts w:ascii="Times New Roman" w:hAnsi="Times New Roman" w:cs="Times New Roman"/>
                <w:sz w:val="20"/>
                <w:szCs w:val="20"/>
              </w:rPr>
              <w:lastRenderedPageBreak/>
              <w:t>сведений кадастровым инженерам, с целью предотвращения нарушений прав Заказчика кадастровых работ и сокращения сроков выполнения кадастровых работ.</w:t>
            </w:r>
          </w:p>
        </w:tc>
        <w:tc>
          <w:tcPr>
            <w:tcW w:w="8363" w:type="dxa"/>
            <w:shd w:val="clear" w:color="auto" w:fill="auto"/>
          </w:tcPr>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lastRenderedPageBreak/>
              <w:t xml:space="preserve">В </w:t>
            </w:r>
            <w:r>
              <w:rPr>
                <w:rFonts w:ascii="Times New Roman" w:hAnsi="Times New Roman" w:cs="Times New Roman"/>
                <w:sz w:val="20"/>
                <w:szCs w:val="20"/>
              </w:rPr>
              <w:t xml:space="preserve">соответствии с пунктом 54 </w:t>
            </w:r>
            <w:r w:rsidRPr="003944A4">
              <w:rPr>
                <w:rFonts w:ascii="Times New Roman" w:hAnsi="Times New Roman" w:cs="Times New Roman"/>
                <w:sz w:val="20"/>
                <w:szCs w:val="20"/>
              </w:rPr>
              <w:t>Порядк</w:t>
            </w:r>
            <w:r>
              <w:rPr>
                <w:rFonts w:ascii="Times New Roman" w:hAnsi="Times New Roman" w:cs="Times New Roman"/>
                <w:sz w:val="20"/>
                <w:szCs w:val="20"/>
              </w:rPr>
              <w:t>а</w:t>
            </w:r>
            <w:r w:rsidRPr="003944A4">
              <w:rPr>
                <w:rFonts w:ascii="Times New Roman" w:hAnsi="Times New Roman" w:cs="Times New Roman"/>
                <w:sz w:val="20"/>
                <w:szCs w:val="20"/>
              </w:rPr>
              <w:t xml:space="preserve"> ведения ЕГРН</w:t>
            </w:r>
            <w:r>
              <w:rPr>
                <w:rStyle w:val="a6"/>
                <w:rFonts w:ascii="Times New Roman" w:hAnsi="Times New Roman" w:cs="Times New Roman"/>
                <w:sz w:val="20"/>
                <w:szCs w:val="20"/>
              </w:rPr>
              <w:footnoteReference w:id="7"/>
            </w:r>
            <w:r w:rsidRPr="003944A4">
              <w:rPr>
                <w:rFonts w:ascii="Times New Roman" w:hAnsi="Times New Roman" w:cs="Times New Roman"/>
                <w:sz w:val="20"/>
                <w:szCs w:val="20"/>
              </w:rPr>
              <w:t xml:space="preserve"> </w:t>
            </w:r>
            <w:r>
              <w:rPr>
                <w:rFonts w:ascii="Times New Roman" w:hAnsi="Times New Roman" w:cs="Times New Roman"/>
                <w:sz w:val="20"/>
                <w:szCs w:val="20"/>
              </w:rPr>
              <w:t>при описании правообладателя указываются:</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указываются адрес электронной почты и (или) почтовый адрес, по которым с ними осуществляется связь, в случаях, установленных законодательством Российской Федерации.</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Приказе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r>
              <w:rPr>
                <w:rStyle w:val="a6"/>
                <w:rFonts w:ascii="Times New Roman" w:hAnsi="Times New Roman" w:cs="Times New Roman"/>
                <w:sz w:val="20"/>
                <w:szCs w:val="20"/>
              </w:rPr>
              <w:footnoteReference w:id="8"/>
            </w:r>
            <w:r w:rsidRPr="003944A4">
              <w:rPr>
                <w:rFonts w:ascii="Times New Roman" w:hAnsi="Times New Roman" w:cs="Times New Roman"/>
                <w:sz w:val="20"/>
                <w:szCs w:val="20"/>
              </w:rPr>
              <w:t xml:space="preserve"> указано, что:</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реквизите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w:t>
            </w:r>
            <w:r>
              <w:rPr>
                <w:rFonts w:ascii="Times New Roman" w:hAnsi="Times New Roman" w:cs="Times New Roman"/>
                <w:sz w:val="20"/>
                <w:szCs w:val="20"/>
              </w:rPr>
              <w:t xml:space="preserve">или аренды земельного участка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выписке из ЕГРН о земельном участке по запросу кадастрового инженера, выполняющего кадастровые работы в отношении данного земельного участка, а также о смежном с образуемым земельном участке при соблюдении предусмотренных частью 16.2 статьи 62 Закона N 218-ФЗ условий дополнительно указываются сведения об адресе электронной почты и (или) о почтовом адресе, по которым осуществляется связь с правообладателем (правообладателями) этого земельного участка, а также смежного с образуемым земельного участка (при наличии соответствующих сведений в ЕГРН).</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 xml:space="preserve">(пункт 59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w:t>
            </w:r>
            <w:r>
              <w:rPr>
                <w:rFonts w:ascii="Times New Roman" w:hAnsi="Times New Roman" w:cs="Times New Roman"/>
                <w:sz w:val="20"/>
                <w:szCs w:val="20"/>
              </w:rPr>
              <w:t>Законе № 218-</w:t>
            </w:r>
            <w:r w:rsidRPr="003944A4">
              <w:rPr>
                <w:rFonts w:ascii="Times New Roman" w:hAnsi="Times New Roman" w:cs="Times New Roman"/>
                <w:sz w:val="20"/>
                <w:szCs w:val="20"/>
              </w:rPr>
              <w:t>ФЗ указано, что:</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В соответствии с частью 16.2 статьи 62 Закона №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в ЕГРН),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 xml:space="preserve">При этом, согласно части 16.3 статьи 62 Закона № 218-ФЗ в случае отсутствия в ЕГРН сведений об адресах правообладателей объектов недвижимости в качестве такого адреса предоставляются сведения об адресе электронной почты и (или) почтовом адресе,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объект недвижимости </w:t>
            </w:r>
            <w:r w:rsidRPr="00E8700C">
              <w:rPr>
                <w:rFonts w:ascii="Times New Roman" w:hAnsi="Times New Roman" w:cs="Times New Roman"/>
                <w:sz w:val="20"/>
                <w:szCs w:val="20"/>
              </w:rPr>
              <w:lastRenderedPageBreak/>
              <w:t>зарегистрировано, либо лицо, в пользу которого зарегистрировано ограничение права или обременение указанного объекта недвижимости, и внесенные, соответственно, в ЕГРН.</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Для получения указанных сведений кадастровым инженером должен быть направлен запрос с соблюдением требований, установленных Порядком предоставления сведений, содержащихся в ЕГРН, утвержденным приказом Росреестра от 08.04.2021 № П/0149</w:t>
            </w:r>
            <w:r>
              <w:rPr>
                <w:rFonts w:ascii="Times New Roman" w:hAnsi="Times New Roman" w:cs="Times New Roman"/>
                <w:sz w:val="20"/>
                <w:szCs w:val="20"/>
              </w:rPr>
              <w:t>.</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С</w:t>
            </w:r>
            <w:r w:rsidRPr="003944A4">
              <w:rPr>
                <w:rFonts w:ascii="Times New Roman" w:hAnsi="Times New Roman" w:cs="Times New Roman"/>
                <w:sz w:val="20"/>
                <w:szCs w:val="20"/>
              </w:rPr>
              <w:t>ведения о контактных адресах правообладателей смежных участков в реквизите «Сведения об адресах правообладателей смежных земельных участков» предоставляются ВСЕМ заявителям в разделе 3 выписки об объекте недвижимости</w:t>
            </w:r>
            <w:r>
              <w:rPr>
                <w:rFonts w:ascii="Times New Roman" w:hAnsi="Times New Roman" w:cs="Times New Roman"/>
                <w:sz w:val="20"/>
                <w:szCs w:val="20"/>
              </w:rPr>
              <w:t xml:space="preserve"> </w:t>
            </w:r>
            <w:r w:rsidRPr="003944A4">
              <w:rPr>
                <w:rFonts w:ascii="Times New Roman" w:hAnsi="Times New Roman" w:cs="Times New Roman"/>
                <w:sz w:val="20"/>
                <w:szCs w:val="20"/>
              </w:rPr>
              <w:t>.</w:t>
            </w:r>
            <w:r>
              <w:rPr>
                <w:rFonts w:ascii="Times New Roman" w:hAnsi="Times New Roman" w:cs="Times New Roman"/>
                <w:sz w:val="20"/>
                <w:szCs w:val="20"/>
              </w:rPr>
              <w:t xml:space="preserve">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соответствии с п</w:t>
            </w:r>
            <w:r>
              <w:rPr>
                <w:rFonts w:ascii="Times New Roman" w:hAnsi="Times New Roman" w:cs="Times New Roman"/>
                <w:sz w:val="20"/>
                <w:szCs w:val="20"/>
              </w:rPr>
              <w:t xml:space="preserve">унктом </w:t>
            </w:r>
            <w:r w:rsidRPr="003944A4">
              <w:rPr>
                <w:rFonts w:ascii="Times New Roman" w:hAnsi="Times New Roman" w:cs="Times New Roman"/>
                <w:sz w:val="20"/>
                <w:szCs w:val="20"/>
              </w:rPr>
              <w:t>59 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 xml:space="preserve">329 </w:t>
            </w:r>
            <w:r w:rsidRPr="003944A4">
              <w:rPr>
                <w:rFonts w:ascii="Times New Roman" w:hAnsi="Times New Roman" w:cs="Times New Roman"/>
                <w:sz w:val="20"/>
                <w:szCs w:val="20"/>
              </w:rPr>
              <w:t>для кадастровых инженеров контактные адреса правообладателей смежных земельных участков должны предоставляться в реквизите "Правообладатель (правообладатели)".</w:t>
            </w:r>
          </w:p>
          <w:p w:rsidR="008720EC" w:rsidRPr="00A354BB"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Для получения указанных сведений кадастровым инженером должен быть направлен запрос с соблюдением требований, установленных Порядком </w:t>
            </w:r>
            <w:r>
              <w:rPr>
                <w:rFonts w:ascii="Times New Roman" w:hAnsi="Times New Roman" w:cs="Times New Roman"/>
                <w:sz w:val="20"/>
                <w:szCs w:val="20"/>
              </w:rPr>
              <w:t xml:space="preserve">№ </w:t>
            </w:r>
            <w:r w:rsidRPr="00A354BB">
              <w:rPr>
                <w:rFonts w:ascii="Times New Roman" w:hAnsi="Times New Roman" w:cs="Times New Roman"/>
                <w:sz w:val="20"/>
                <w:szCs w:val="20"/>
              </w:rPr>
              <w:t>П/0149</w:t>
            </w:r>
            <w:r>
              <w:rPr>
                <w:rStyle w:val="a6"/>
                <w:rFonts w:ascii="Times New Roman" w:hAnsi="Times New Roman" w:cs="Times New Roman"/>
                <w:sz w:val="20"/>
                <w:szCs w:val="20"/>
              </w:rPr>
              <w:footnoteReference w:id="9"/>
            </w:r>
            <w:r w:rsidRPr="00A354BB">
              <w:rPr>
                <w:rFonts w:ascii="Times New Roman" w:hAnsi="Times New Roman" w:cs="Times New Roman"/>
                <w:sz w:val="20"/>
                <w:szCs w:val="20"/>
              </w:rPr>
              <w:t>.</w:t>
            </w:r>
          </w:p>
          <w:p w:rsidR="008720EC" w:rsidRPr="00CA7E97"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В соответствии с пунктом 44 Порядка </w:t>
            </w:r>
            <w:r>
              <w:rPr>
                <w:rFonts w:ascii="Times New Roman" w:hAnsi="Times New Roman" w:cs="Times New Roman"/>
                <w:sz w:val="20"/>
                <w:szCs w:val="20"/>
              </w:rPr>
              <w:t xml:space="preserve">№ </w:t>
            </w:r>
            <w:r w:rsidRPr="00A354BB">
              <w:rPr>
                <w:rFonts w:ascii="Times New Roman" w:hAnsi="Times New Roman" w:cs="Times New Roman"/>
                <w:sz w:val="20"/>
                <w:szCs w:val="20"/>
              </w:rPr>
              <w:t>П/0149 запрос кадастрового инженера, выполняющего кадастровые работы в отношении земельного(ых) участка(ов) или комплексные кадастровые работы, содержащий указание на предоставление в том числе сведений из ЕГРН об адресах правообладателей земельных участков, заверяется подписью и печатью кадастрового инженера в случае представления запроса в виде бумажного документа, усиленной квалифицированной электронной подписью такого кадастрового инженера в случае представления запроса в электронной форме.</w:t>
            </w:r>
          </w:p>
        </w:tc>
      </w:tr>
      <w:tr w:rsidR="008720EC" w:rsidRPr="00CE7BC1" w:rsidTr="008720EC">
        <w:tc>
          <w:tcPr>
            <w:tcW w:w="501" w:type="dxa"/>
            <w:shd w:val="clear" w:color="auto" w:fill="FFFFFF" w:themeFill="background1"/>
          </w:tcPr>
          <w:p w:rsidR="008720EC" w:rsidRPr="00CE7BC1" w:rsidRDefault="008720EC" w:rsidP="00CA7E97">
            <w:pPr>
              <w:rPr>
                <w:rFonts w:ascii="Times New Roman" w:hAnsi="Times New Roman" w:cs="Times New Roman"/>
                <w:sz w:val="20"/>
                <w:szCs w:val="20"/>
              </w:rPr>
            </w:pPr>
            <w:r w:rsidRPr="00CE7BC1">
              <w:rPr>
                <w:rFonts w:ascii="Times New Roman" w:hAnsi="Times New Roman" w:cs="Times New Roman"/>
                <w:sz w:val="20"/>
                <w:szCs w:val="20"/>
                <w:lang w:val="en-US"/>
              </w:rPr>
              <w:lastRenderedPageBreak/>
              <w:t>10</w:t>
            </w:r>
            <w:r w:rsidRPr="00CE7BC1">
              <w:rPr>
                <w:rFonts w:ascii="Times New Roman" w:hAnsi="Times New Roman" w:cs="Times New Roman"/>
                <w:sz w:val="20"/>
                <w:szCs w:val="20"/>
              </w:rPr>
              <w:t>.</w:t>
            </w:r>
          </w:p>
        </w:tc>
        <w:tc>
          <w:tcPr>
            <w:tcW w:w="6157" w:type="dxa"/>
            <w:shd w:val="clear" w:color="auto" w:fill="FFFFFF" w:themeFill="background1"/>
          </w:tcPr>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Приостановление в государственном кадастровом учете земельных участков нередко происходит по причине пересечения границ такого земельного участка с границами другого земельного участка или границами административных, территориальных объектов, сведения о которых внесены в ЕГРН. При этом, в уведомлениях о приостановлении включается информация даже о пересечениях, величина которых составляет не более 1 см.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Вопрос: почему выдаются решения о приостановлении в указанном случае, если точность вносимых координат составляет 1 см?</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Какой должна быть величина допустимого пересечения (критерий пересечения) в ЕГРН?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- 1 или 3 см. (исходя из точности вносимых координат);</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или исходя из величины СКП (по аналогии с частью 11 статьи 22 218-ФЗ)?</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 быть с пересечениями, которые уже есть в ЕГРН у объекта кадастровых работ? Интересует именно случай, когда существует в ЕГРН пересечение границ исходного участка с другим в пределах, не превышающей величины СКП. Как можно инициировать процедуру устранения пересечения в ЕГРН силами Росреестра без </w:t>
            </w:r>
            <w:r w:rsidRPr="00CE7BC1">
              <w:rPr>
                <w:rFonts w:ascii="Times New Roman" w:hAnsi="Times New Roman" w:cs="Times New Roman"/>
                <w:sz w:val="20"/>
                <w:szCs w:val="20"/>
              </w:rPr>
              <w:lastRenderedPageBreak/>
              <w:t>необходимости нести дополнительные затраты собственнику земельного участка.</w:t>
            </w:r>
          </w:p>
        </w:tc>
        <w:tc>
          <w:tcPr>
            <w:tcW w:w="8363" w:type="dxa"/>
            <w:shd w:val="clear" w:color="auto" w:fill="FFFFFF" w:themeFill="background1"/>
          </w:tcPr>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lastRenderedPageBreak/>
              <w:t>Согласно пункту 20 части 1 статьи 26 Закон</w:t>
            </w:r>
            <w:r>
              <w:rPr>
                <w:rFonts w:ascii="Times New Roman" w:hAnsi="Times New Roman" w:cs="Times New Roman"/>
                <w:sz w:val="20"/>
                <w:szCs w:val="20"/>
              </w:rPr>
              <w:t xml:space="preserve">а </w:t>
            </w:r>
            <w:r w:rsidRPr="009C57B5">
              <w:rPr>
                <w:rFonts w:ascii="Times New Roman" w:hAnsi="Times New Roman" w:cs="Times New Roman"/>
                <w:sz w:val="20"/>
                <w:szCs w:val="20"/>
              </w:rPr>
              <w:t>№ 218-ФЗ</w:t>
            </w:r>
            <w:r>
              <w:rPr>
                <w:rFonts w:ascii="Times New Roman" w:hAnsi="Times New Roman" w:cs="Times New Roman"/>
                <w:sz w:val="20"/>
                <w:szCs w:val="20"/>
              </w:rPr>
              <w:t xml:space="preserve"> </w:t>
            </w:r>
            <w:r w:rsidRPr="009C57B5">
              <w:rPr>
                <w:rFonts w:ascii="Times New Roman" w:hAnsi="Times New Roman" w:cs="Times New Roman"/>
                <w:sz w:val="20"/>
                <w:szCs w:val="20"/>
              </w:rPr>
              <w:t xml:space="preserve">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(далее – ЕГРН) (за исключением случая, если другой земельный участок является преобразуемым объектом недвижимости, а также случаев, предусмотренных пунктом 20.1 части 1 статьи 26 и частями 1 и 2 статьи 60.2 Закона № 218-ФЗ).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Действующее законодательством не раскрывает понятие «пересечение границ земельных участков».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Кроме того, действующим законодательством, в том числе Законом</w:t>
            </w:r>
            <w:r>
              <w:rPr>
                <w:rFonts w:ascii="Times New Roman" w:hAnsi="Times New Roman" w:cs="Times New Roman"/>
                <w:sz w:val="20"/>
                <w:szCs w:val="20"/>
              </w:rPr>
              <w:t xml:space="preserve"> </w:t>
            </w:r>
            <w:r w:rsidRPr="009C57B5">
              <w:rPr>
                <w:rFonts w:ascii="Times New Roman" w:hAnsi="Times New Roman" w:cs="Times New Roman"/>
                <w:sz w:val="20"/>
                <w:szCs w:val="20"/>
              </w:rPr>
              <w:t>№ 218-ФЗ, также не установлены «допустимые пределы пересечения границ земельных участков» и порядок использования предельной допустимой погрешности положения характерных точек границ земельного участка для установления факта пересечения границ земельных участков.</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При этом средняя квадратическая погрешность местоположения характерных точек согласно пункту 4 Требований к точности</w:t>
            </w:r>
            <w:r>
              <w:rPr>
                <w:rStyle w:val="a6"/>
                <w:rFonts w:ascii="Times New Roman" w:hAnsi="Times New Roman" w:cs="Times New Roman"/>
                <w:sz w:val="20"/>
                <w:szCs w:val="20"/>
              </w:rPr>
              <w:footnoteReference w:id="10"/>
            </w:r>
            <w:r w:rsidRPr="009C57B5">
              <w:rPr>
                <w:rFonts w:ascii="Times New Roman" w:hAnsi="Times New Roman" w:cs="Times New Roman"/>
                <w:sz w:val="20"/>
                <w:szCs w:val="20"/>
              </w:rPr>
              <w:t>, рассчитывается для оценки точности определения координат характерных точек.</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lastRenderedPageBreak/>
              <w:t>Вместе с тем необходимо отметить, что в соответствии с частью 1 статьи 22 Закона № 218-ФЗ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ЕГРН,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(часть 8 статьи 22 Закона № 218-ФЗ).</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Таким образом, выполнение кадастровых работ, должно осуществляться в том числе с учетом сведений ЕГРН о местоположении частей (характерных точек) границ земельных участков, советующих Требованиям к точности. </w:t>
            </w:r>
          </w:p>
          <w:p w:rsidR="008720EC"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Учитывая изложенное, в отношении земельных участков, границы которых имеют общую (смежную) часть границ, то есть смежных земельных участков, в ЕГРН должны содержаться идентичные сведения о координатах характерных точек смежных частей их границ.</w:t>
            </w:r>
          </w:p>
          <w:p w:rsidR="008720EC" w:rsidRDefault="008720EC" w:rsidP="009C57B5">
            <w:pPr>
              <w:jc w:val="both"/>
              <w:rPr>
                <w:rFonts w:ascii="Times New Roman" w:hAnsi="Times New Roman" w:cs="Times New Roman"/>
                <w:sz w:val="20"/>
                <w:szCs w:val="20"/>
              </w:rPr>
            </w:pPr>
            <w:r w:rsidRPr="00ED413A">
              <w:rPr>
                <w:rFonts w:ascii="Times New Roman" w:hAnsi="Times New Roman" w:cs="Times New Roman"/>
                <w:sz w:val="20"/>
                <w:szCs w:val="20"/>
              </w:rPr>
              <w:t>На наш взгляд, в случае когда при автоматической проверке в федеральной государственной информационной системе ведения ЕГРН выявлено «точка не совпадает с точкой земельного участка», «обнаружены точки смежного земельного участка, расположенные в границах проверяемого», обнаружено пересечение с земельным участков» в пределах установленной для соответствующей</w:t>
            </w:r>
            <w:r w:rsidRPr="00387DE3">
              <w:rPr>
                <w:rFonts w:ascii="Times New Roman" w:hAnsi="Times New Roman" w:cs="Times New Roman"/>
                <w:sz w:val="20"/>
                <w:szCs w:val="20"/>
              </w:rPr>
              <w:t xml:space="preserve"> категории земель </w:t>
            </w:r>
            <w:r>
              <w:rPr>
                <w:rFonts w:ascii="Times New Roman" w:hAnsi="Times New Roman" w:cs="Times New Roman"/>
                <w:sz w:val="20"/>
                <w:szCs w:val="20"/>
              </w:rPr>
              <w:t xml:space="preserve">и вида разрешенного использования </w:t>
            </w:r>
            <w:r w:rsidRPr="00387DE3">
              <w:rPr>
                <w:rFonts w:ascii="Times New Roman" w:hAnsi="Times New Roman" w:cs="Times New Roman"/>
                <w:sz w:val="20"/>
                <w:szCs w:val="20"/>
              </w:rPr>
              <w:t>сре</w:t>
            </w:r>
            <w:r>
              <w:rPr>
                <w:rFonts w:ascii="Times New Roman" w:hAnsi="Times New Roman" w:cs="Times New Roman"/>
                <w:sz w:val="20"/>
                <w:szCs w:val="20"/>
              </w:rPr>
              <w:t xml:space="preserve">дней квадратической погрешности свидетельствует о нарушении кадастровым инженером </w:t>
            </w:r>
            <w:r w:rsidRPr="00ED413A">
              <w:rPr>
                <w:rFonts w:ascii="Times New Roman" w:hAnsi="Times New Roman" w:cs="Times New Roman"/>
                <w:sz w:val="20"/>
                <w:szCs w:val="20"/>
              </w:rPr>
              <w:t>части 1 статьи 22 Закона № 218-ФЗ, пунктов 2, 21 Требований № 921</w:t>
            </w:r>
            <w:r>
              <w:rPr>
                <w:rStyle w:val="a6"/>
                <w:rFonts w:ascii="Times New Roman" w:hAnsi="Times New Roman" w:cs="Times New Roman"/>
                <w:sz w:val="20"/>
                <w:szCs w:val="20"/>
              </w:rPr>
              <w:footnoteReference w:id="11"/>
            </w:r>
            <w:r>
              <w:rPr>
                <w:rFonts w:ascii="Times New Roman" w:hAnsi="Times New Roman" w:cs="Times New Roman"/>
                <w:sz w:val="20"/>
                <w:szCs w:val="20"/>
              </w:rPr>
              <w:t>.</w:t>
            </w:r>
          </w:p>
          <w:p w:rsidR="008720EC" w:rsidRDefault="008720EC" w:rsidP="00ED413A">
            <w:pPr>
              <w:jc w:val="both"/>
              <w:rPr>
                <w:rFonts w:ascii="Times New Roman" w:hAnsi="Times New Roman" w:cs="Times New Roman"/>
                <w:sz w:val="20"/>
                <w:szCs w:val="20"/>
              </w:rPr>
            </w:pPr>
            <w:r>
              <w:rPr>
                <w:rFonts w:ascii="Times New Roman" w:hAnsi="Times New Roman" w:cs="Times New Roman"/>
                <w:sz w:val="20"/>
                <w:szCs w:val="20"/>
              </w:rPr>
              <w:t>Пересечение величина, которого превышает установленную</w:t>
            </w:r>
            <w:r w:rsidRPr="00ED413A">
              <w:rPr>
                <w:rFonts w:ascii="Times New Roman" w:hAnsi="Times New Roman" w:cs="Times New Roman"/>
                <w:sz w:val="20"/>
                <w:szCs w:val="20"/>
              </w:rPr>
              <w:t xml:space="preserve"> для соответствующей категории земель и вида разрешенного использования средн</w:t>
            </w:r>
            <w:r>
              <w:rPr>
                <w:rFonts w:ascii="Times New Roman" w:hAnsi="Times New Roman" w:cs="Times New Roman"/>
                <w:sz w:val="20"/>
                <w:szCs w:val="20"/>
              </w:rPr>
              <w:t>юю</w:t>
            </w:r>
            <w:r w:rsidRPr="00ED413A">
              <w:rPr>
                <w:rFonts w:ascii="Times New Roman" w:hAnsi="Times New Roman" w:cs="Times New Roman"/>
                <w:sz w:val="20"/>
                <w:szCs w:val="20"/>
              </w:rPr>
              <w:t xml:space="preserve"> квадратическ</w:t>
            </w:r>
            <w:r>
              <w:rPr>
                <w:rFonts w:ascii="Times New Roman" w:hAnsi="Times New Roman" w:cs="Times New Roman"/>
                <w:sz w:val="20"/>
                <w:szCs w:val="20"/>
              </w:rPr>
              <w:t>ую погрешность, может являться следствием реестровой ошибки в местоположении границ земельного участка с которым выявлено данное пересечение.</w:t>
            </w:r>
          </w:p>
          <w:p w:rsidR="008720EC" w:rsidRDefault="008720EC" w:rsidP="00ED413A">
            <w:pPr>
              <w:jc w:val="both"/>
              <w:rPr>
                <w:rFonts w:ascii="Times New Roman" w:hAnsi="Times New Roman" w:cs="Times New Roman"/>
                <w:sz w:val="20"/>
                <w:szCs w:val="20"/>
              </w:rPr>
            </w:pPr>
            <w:r w:rsidRPr="00ED413A">
              <w:rPr>
                <w:rFonts w:ascii="Times New Roman" w:hAnsi="Times New Roman" w:cs="Times New Roman"/>
                <w:sz w:val="20"/>
                <w:szCs w:val="20"/>
              </w:rPr>
              <w:t>Частями 6 – 9 статьи 61 Закона № 218-ФЗ установлен порядок исправления реестровых ошибок в сведениях ЕГРН о местоположении границ земельных участков.</w:t>
            </w:r>
          </w:p>
          <w:p w:rsidR="008720EC" w:rsidRPr="00CE7BC1" w:rsidRDefault="008720EC" w:rsidP="00ED413A">
            <w:pPr>
              <w:jc w:val="both"/>
              <w:rPr>
                <w:rFonts w:ascii="Times New Roman" w:hAnsi="Times New Roman" w:cs="Times New Roman"/>
                <w:sz w:val="20"/>
                <w:szCs w:val="20"/>
                <w:highlight w:val="yellow"/>
              </w:rPr>
            </w:pPr>
            <w:r w:rsidRPr="00387DE3">
              <w:rPr>
                <w:rFonts w:ascii="Times New Roman" w:hAnsi="Times New Roman" w:cs="Times New Roman"/>
                <w:sz w:val="20"/>
                <w:szCs w:val="20"/>
              </w:rPr>
              <w:t xml:space="preserve">Учитывая положения частей 6 – 9 статьи 61 Закона № 218-ФЗ, реестровая ошибка в сведениях ЕГРН может быть </w:t>
            </w:r>
            <w:r>
              <w:rPr>
                <w:rFonts w:ascii="Times New Roman" w:hAnsi="Times New Roman" w:cs="Times New Roman"/>
                <w:sz w:val="20"/>
                <w:szCs w:val="20"/>
              </w:rPr>
              <w:t xml:space="preserve">исправлена кадастровым инженером в рамках проводимых кадастровых работ или </w:t>
            </w:r>
            <w:r w:rsidRPr="00387DE3">
              <w:rPr>
                <w:rFonts w:ascii="Times New Roman" w:hAnsi="Times New Roman" w:cs="Times New Roman"/>
                <w:sz w:val="20"/>
                <w:szCs w:val="20"/>
              </w:rPr>
              <w:t>устранена органом регистрации прав.</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В разрешении на строительство приводится характеристика общая площадь, что подразумевает подсчет внутренних помещений здания, в техническом плане приводится характеристика площадь жилого (нежилого) здания, что согласно Приказа Росреестра подразумевает иную методику подсчета, а именно это площадь этажа в габаритах наружных стен, т.е. фактически общая площадь всегда меньше площади жилого (нежилого) здания. На практике регистраторы </w:t>
            </w:r>
            <w:r w:rsidRPr="00DA0252">
              <w:rPr>
                <w:rFonts w:ascii="Times New Roman" w:hAnsi="Times New Roman" w:cs="Times New Roman"/>
                <w:sz w:val="20"/>
                <w:szCs w:val="20"/>
              </w:rPr>
              <w:lastRenderedPageBreak/>
              <w:t>ставят между этими терминами знак равно, прошу поднять данный вопрос на совещании и высказать свою позицию по данной теме.</w:t>
            </w:r>
          </w:p>
          <w:p w:rsidR="008720EC" w:rsidRPr="00CE7BC1"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P.S. Регистраторы требуют, чтобы площадь, указанная в разрешении на строительство, была описана в техническом плане.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 xml:space="preserve">С целью сокращения потенциального различия сведений о площади объекта капитального строительства, указанной в техническом плане такого объекта, по отношению к сведениям о площади такого объекта капитального строительства, указанной в проектной документации и (или) разрешении на строительство, положения Требований к </w:t>
            </w:r>
            <w:r>
              <w:rPr>
                <w:rFonts w:ascii="Times New Roman" w:hAnsi="Times New Roman" w:cs="Times New Roman"/>
                <w:sz w:val="20"/>
                <w:szCs w:val="20"/>
              </w:rPr>
              <w:t>точности</w:t>
            </w:r>
            <w:r w:rsidRPr="00ED7E03">
              <w:rPr>
                <w:rFonts w:ascii="Times New Roman" w:hAnsi="Times New Roman" w:cs="Times New Roman"/>
                <w:sz w:val="20"/>
                <w:szCs w:val="20"/>
              </w:rPr>
              <w:t xml:space="preserve">, основаны на правилах подсчета площади, указанных в приложении «А. Правила определения площади здания и его помещений, площади застройки, этажности и строительного объема» свода правил «СП 54.13330.2016 Здания жилые многоквартирные. Актуализированная редакция СНиП 31-01-2003»; своде правил «СП 56.13330.2011 Производственные здания. Актуализированная </w:t>
            </w:r>
            <w:r w:rsidRPr="00ED7E03">
              <w:rPr>
                <w:rFonts w:ascii="Times New Roman" w:hAnsi="Times New Roman" w:cs="Times New Roman"/>
                <w:sz w:val="20"/>
                <w:szCs w:val="20"/>
              </w:rPr>
              <w:lastRenderedPageBreak/>
              <w:t xml:space="preserve">редакция СНиП 31-03-2001»; приложении «Г. Правила подсчета общей, полезной и расчетной площадей, строительного объема, площади застройки и количества этажей здания» свода правил «СП 118.13330.2012 Общественные здания и сооружения. Актуализированная редакция СНиП 31-06-2009», в связи с чем не усматривается наличие расхождения формулировок по определению площади жилого, а также нежилого здания, указанных в Требованиях </w:t>
            </w:r>
            <w:r>
              <w:rPr>
                <w:rFonts w:ascii="Times New Roman" w:hAnsi="Times New Roman" w:cs="Times New Roman"/>
                <w:sz w:val="20"/>
                <w:szCs w:val="20"/>
              </w:rPr>
              <w:t>к точности</w:t>
            </w:r>
            <w:r w:rsidRPr="00ED7E03">
              <w:rPr>
                <w:rFonts w:ascii="Times New Roman" w:hAnsi="Times New Roman" w:cs="Times New Roman"/>
                <w:sz w:val="20"/>
                <w:szCs w:val="20"/>
              </w:rPr>
              <w:t xml:space="preserve"> и соответствующих сводах правил.</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пунктом 61 части 1 статьи 26 Закона № 218-ФЗ предусмотрено осуществление государственного кадастрового учета и (или) государственной регистрации если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менее чем на пять процентов от площади, указанной в разрешении на строительство.</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Наиболее распространённая причина приостановления кад учёта изменений объекта недвижимости в связи с выполненной перепланировкой - несоответствие сведений о планировке помещения в проектной документации (план до перепланировки) и сведений ЕГРН. В этой связи имеется два вопроса: наделён ли гос. регистратор полномочиями по проверке проектной документации, если в законе о регистрации прописано, что проектная документация может в принципе не включаться в приложение к техплану? И второй вопрос на эту тему - в устных разъяснениях гос. регистраторы поясняются, что сверяют Планы из регистрационного дела на момент гос. регистрации права. При этом у кадастрового инженера нет возможности получить указанные сведения из Росреестра. Кроме того, форма выписки из ЕГРН о здании не содержит возможности отражения поэтажных планов. Таким образом, официальные сведения о здании, которые кадастровый инженер может заказать в ЕГРН - не содержат никакой информации о поэтажных планах.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Где и как кадастровый инженер может запросить актуальные сведения о планах этажей здания, содержащиеся в ЕГРН?</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Согласно частям 13 - 15 статьи 40 Закона №</w:t>
            </w:r>
            <w:r>
              <w:rPr>
                <w:rFonts w:ascii="Times New Roman" w:hAnsi="Times New Roman" w:cs="Times New Roman"/>
                <w:sz w:val="20"/>
                <w:szCs w:val="20"/>
              </w:rPr>
              <w:t xml:space="preserve"> </w:t>
            </w:r>
            <w:r w:rsidRPr="00ED7E03">
              <w:rPr>
                <w:rFonts w:ascii="Times New Roman" w:hAnsi="Times New Roman" w:cs="Times New Roman"/>
                <w:sz w:val="20"/>
                <w:szCs w:val="20"/>
              </w:rPr>
              <w:t>218-ФЗ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Закона № 218-ФЗ,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Сведения, указанные в техническом плане, проверяются на соответствие документам, предусмотренным пунктами 1 и 2 части 13 статьи 40 Закона № 218-ФЗ, исключительно в отношении площади объекта недвижимости (с учетом положений пункта 61 части 1 статьи 26 Закона № 218-ФЗ), количества этажей, жилых и (или) нежилых помещений (при наличии) и машино-мест (при наличии).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w:t>
            </w:r>
            <w:r>
              <w:rPr>
                <w:rFonts w:ascii="Times New Roman" w:hAnsi="Times New Roman" w:cs="Times New Roman"/>
                <w:sz w:val="20"/>
                <w:szCs w:val="20"/>
              </w:rPr>
              <w:t xml:space="preserve">Требованиями </w:t>
            </w:r>
            <w:r w:rsidRPr="00ED7E03">
              <w:rPr>
                <w:rFonts w:ascii="Times New Roman" w:hAnsi="Times New Roman" w:cs="Times New Roman"/>
                <w:sz w:val="20"/>
                <w:szCs w:val="20"/>
              </w:rPr>
              <w:t>№ П/0329 в разделе выписки из Единого государственного реестра недвижимости об объекте недвижимости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Раздел "План расположения помещения, машино-места на этаже (плане этажа)" оформляется на каждое помещение в здании, сооружении, если выписка из ЕГРН оформляется на здание, сооружение.</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221-ФЗ кадастровый инженер имеет  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Формат предоставления сведений ЕГРН о помещении. Выписка из ЕГРН об объекте недвижимости - помещении содержит поэтажный план (если он подгружен в базе к помещению). После проведения кадастровых работ (например, по разделу помещения) в выписке отражаются поэтажные планы, подготовленные кадастровым инженером в формате JPG, то есть просто картинка.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 сожалению, далеко не всегда такие планы содержат необходимую информацию для выполнения кадастровых работ, например, по перепланировке помещения (могут отсутствовать нумерация и площади комнат, отсутствует функционал комнат и т.п.) таким образом, при отсутствии у заказчика кадастровых работ дополнительных материалов технической инвентаризации сведения ЕГРН могут оказаться недостаточны для дальнейших работ.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Кроме того, планы всех помещений разрозненны друг от друга, их невозможно сопоставить, так как предоставляются они в нередактируемом формате.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Учитывая изложенное, считаю, что помимо сведений, которые должны отражаться в выписке из ЕГРН, у участников профессионального сообщества кадастровых инженеров должна быть возможность получения (и соответственно обязанность по предоставлению соответствующий информации) сведений о помещениях в составе отдельного информационного ресурса в редактируемом формате.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частью 10 статьи 20 Закона № 218-ФЗ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частями 3 и 3.1 Закона № 218-ФЗ,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частями 3 и 3.1 статьи 40 Закона № 218-ФЗ,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 </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w:t>
            </w:r>
            <w:r>
              <w:rPr>
                <w:rFonts w:ascii="Times New Roman" w:hAnsi="Times New Roman" w:cs="Times New Roman"/>
                <w:sz w:val="20"/>
                <w:szCs w:val="20"/>
              </w:rPr>
              <w:t xml:space="preserve">1-ФЗ кадастровый инженер имеет </w:t>
            </w:r>
            <w:r w:rsidRPr="00ED7E03">
              <w:rPr>
                <w:rFonts w:ascii="Times New Roman" w:hAnsi="Times New Roman" w:cs="Times New Roman"/>
                <w:sz w:val="20"/>
                <w:szCs w:val="20"/>
              </w:rPr>
              <w:t>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вопрос о размещении в открытых источниках проектной документации представленной для получения разрешительной документации требует проработки с Минстроем России.</w:t>
            </w:r>
          </w:p>
        </w:tc>
      </w:tr>
      <w:tr w:rsidR="008720EC" w:rsidRPr="00CE7BC1" w:rsidTr="008720EC">
        <w:tc>
          <w:tcPr>
            <w:tcW w:w="501" w:type="dxa"/>
            <w:shd w:val="clear" w:color="auto" w:fill="FFFFFF" w:themeFill="background1"/>
          </w:tcPr>
          <w:p w:rsidR="008720EC" w:rsidRDefault="008720EC" w:rsidP="002F54D1">
            <w:pPr>
              <w:rPr>
                <w:rFonts w:ascii="Times New Roman" w:hAnsi="Times New Roman" w:cs="Times New Roman"/>
                <w:sz w:val="20"/>
                <w:szCs w:val="20"/>
              </w:rPr>
            </w:pPr>
            <w:r>
              <w:rPr>
                <w:rFonts w:ascii="Times New Roman" w:hAnsi="Times New Roman" w:cs="Times New Roman"/>
                <w:sz w:val="20"/>
                <w:szCs w:val="20"/>
              </w:rPr>
              <w:t>14.</w:t>
            </w:r>
          </w:p>
        </w:tc>
        <w:tc>
          <w:tcPr>
            <w:tcW w:w="6157" w:type="dxa"/>
            <w:shd w:val="clear" w:color="auto" w:fill="FFFFFF" w:themeFill="background1"/>
          </w:tcPr>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Замечания по применению условных обозначений и линейных размеров на плане этажа. Также одно из наиболее распространённых замечаний - некорректно или не в полном объеме приведены условные обозначения или линейные размеры. Относительно условных обозначений - перечень обозначений для использования в тех плане в требованиях весьма скудный. При этом гос. регистраторы считают, что все дополнительные обозначения должны быть указаны в легенде на плане. Но, как известно, то, что не регламентировано сразу же вызывает неоднозначную трактовку. В большинстве случаев без личного контакта с регистратором невозможно однозначно определить, какие именно замечания по применению условных знаков имеется в виду (например, регистратор в ходе консультации указывает, что необходимо вынести в легенду знак «колонны», «световой приямок», надпись «второй свет», в то время как даже для непрофессионального участника такие обозначения однозначно трактуются. </w:t>
            </w:r>
          </w:p>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В этой связи считаю необходимым проработать вопрос об утверждения сборника примеряемых условных обозначений для </w:t>
            </w:r>
            <w:r w:rsidRPr="002F54D1">
              <w:rPr>
                <w:rFonts w:ascii="Times New Roman" w:hAnsi="Times New Roman" w:cs="Times New Roman"/>
                <w:sz w:val="20"/>
                <w:szCs w:val="20"/>
              </w:rPr>
              <w:lastRenderedPageBreak/>
              <w:t xml:space="preserve">подготовки поэтажных планов, по аналогии со сборником условных обозначений для топографической съемки. Иначе работа кадастрового инженера и регистратора превращается в поиск «трёх отличий на картинках» </w:t>
            </w:r>
          </w:p>
          <w:p w:rsidR="008720EC" w:rsidRPr="00DA0252"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Аналогичная позиция касается линейных размеров: регистраторы практически всегда указывают на недостаточность линейных размеров. Однако в требованиях отсутствует указание на то, сколько должно быть линейных размеров, для идентификации параметров помещения. При этом согласно требованиям план изготавливается в масштабе, что подразумевает возможность определения любого размера элемента, указанного на плане. Таким образом, такая неоднозначная трактовка в гипертрофированном виде в принципе делает учёт невозможным, так как невозможно теоретически указывать все размеры помещения, если такое помещение имеет форму чуть сложнее прямоугольника. Но главное, непонятно зачем нужно указывать все размеры, если план подготовлен в определенном масштабе.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В соответствии с частью 5 статьи 29 Закона № 218-ФЗ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Закона № 218-ФЗ.</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Аналогичное требование также содержится в пункте 70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учету и (или) государственной регистрации прав на недвижимое имущество, утвержденного приказом Минэкономразвития России от 07.06.2017 № 278.</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Для оформления графической части технического плана применяются специальные условные знаки в соответствии с приложением к Требованиям № 953.</w:t>
            </w:r>
          </w:p>
          <w:p w:rsidR="008720EC" w:rsidRPr="00604F22"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 xml:space="preserve">При этом пункт 52, 59 Требований № 953 не исключает возможности отображения на Плане иных элементов (в том числе использование для их отображения не указанных в приложении к Требованиям № 953 условных знаков), содержащихся в документах, на основании которых подготовлена графическая часть технического плана. </w:t>
            </w:r>
          </w:p>
          <w:p w:rsidR="008720EC" w:rsidRPr="00ED7E03"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 xml:space="preserve">Таким образом, состав условных знаков, которыми кадастровый инженер дополняет План определяется кадастровым инженером самостоятельно. При этом в техническом плане должны </w:t>
            </w:r>
            <w:r w:rsidRPr="00604F22">
              <w:rPr>
                <w:rFonts w:ascii="Times New Roman" w:hAnsi="Times New Roman" w:cs="Times New Roman"/>
                <w:sz w:val="20"/>
                <w:szCs w:val="20"/>
              </w:rPr>
              <w:lastRenderedPageBreak/>
              <w:t>быть указаны все использованные кадастровым инженером условные знаки (а не все установленные в приложении к Требованиям № 953), в том числе которые не содержатся в приложении к Требованиям № 953 (сантехника и оборудование на Плане не отображается). При этом применяемые кадастровым инженером условные знаки при их отсутствии в приложении к Требованиям № 953 должны соответствовать таким условным знаками (обозначениями), отраженным в проектной документации или иных документах, на основании которых в соответствии с пунктом 51 Требований № 953 подготовлена графическая часть технического плана.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61 Требований к подготовке технического плана и состава содержащихся в нем сведений, утвержденных приказом Росреестра от 15.03.2022 № П/0082 (вступает в силу с момента признания утратившим силу приказа Минэкономразвития России от 08.12.2015 № 921) для оформления графической части технического плана применяются специальные условные знаки в соответствии с приложением </w:t>
            </w:r>
            <w:r>
              <w:rPr>
                <w:rFonts w:ascii="Times New Roman" w:hAnsi="Times New Roman" w:cs="Times New Roman"/>
                <w:sz w:val="20"/>
                <w:szCs w:val="20"/>
              </w:rPr>
              <w:t>№</w:t>
            </w:r>
            <w:r w:rsidRPr="00ED7E03">
              <w:rPr>
                <w:rFonts w:ascii="Times New Roman" w:hAnsi="Times New Roman" w:cs="Times New Roman"/>
                <w:sz w:val="20"/>
                <w:szCs w:val="20"/>
              </w:rPr>
              <w:t xml:space="preserve"> 2 к указанным требованиям. </w:t>
            </w:r>
          </w:p>
          <w:p w:rsidR="008720EC" w:rsidRDefault="008720EC" w:rsidP="008559C8">
            <w:pPr>
              <w:jc w:val="both"/>
              <w:rPr>
                <w:rFonts w:ascii="Times New Roman" w:hAnsi="Times New Roman" w:cs="Times New Roman"/>
                <w:sz w:val="20"/>
                <w:szCs w:val="20"/>
              </w:rPr>
            </w:pPr>
            <w:r w:rsidRPr="00ED7E03">
              <w:rPr>
                <w:rFonts w:ascii="Times New Roman" w:hAnsi="Times New Roman" w:cs="Times New Roman"/>
                <w:sz w:val="20"/>
                <w:szCs w:val="20"/>
              </w:rPr>
              <w:t>При этом, для отражения в графической части технического плана необходимой информации, посл</w:t>
            </w:r>
            <w:r>
              <w:rPr>
                <w:rFonts w:ascii="Times New Roman" w:hAnsi="Times New Roman" w:cs="Times New Roman"/>
                <w:sz w:val="20"/>
                <w:szCs w:val="20"/>
              </w:rPr>
              <w:t>е</w:t>
            </w:r>
            <w:r w:rsidRPr="00ED7E03">
              <w:rPr>
                <w:rFonts w:ascii="Times New Roman" w:hAnsi="Times New Roman" w:cs="Times New Roman"/>
                <w:sz w:val="20"/>
                <w:szCs w:val="20"/>
              </w:rPr>
              <w:t xml:space="preserve"> вступления в силу указанного Приказа, появится возможность применение иных (не указанных в приложении № 2 к требованиям) условных знаков при условии отражения информации о них в условных обозначениях, примененных в соответствующем разделе графической части технического плана.</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Также в территориальные органы Росреестра направлены формулировки типовых причин приостановления учетно-регистрационных действий, в том числе МКД и ИЖС (размещены в информационно-правовой системе «КонсультантПлюс»), согласно которым неуказание линейных размеров (как правило выступов, ниш и т.п.), а также условных знаков (каких-либо), использованных кадастровым инженером при подготовке Плана, при отсутствии иных основных (как указано в названных типизациях) причин для приостановления, не может, на наш взгляд, являться основанием для приостановления.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В последнее время часто обращаются заказчики, которым необходимо подготовить межевой план, например для уточнения границ земельного участка, по которому отсутствует картографический материал, или увеличивается площадь участка, границы которого уже установлены ранее, для того, чтобы получить отказ Росреестра и обращаться в суд, так как для инициации судебного процесса необходим отказ, на этом настаивают их адвокаты исходя из судебной практики. Как гражданину получить отказ для суда, а кадастровому инженеру не попасть под «санкции» Росреестра в виде жалоб в СРО?</w:t>
            </w:r>
          </w:p>
        </w:tc>
        <w:tc>
          <w:tcPr>
            <w:tcW w:w="8363" w:type="dxa"/>
            <w:shd w:val="clear" w:color="auto" w:fill="FFFFFF" w:themeFill="background1"/>
          </w:tcPr>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Основания для исключения кадастрового инженера из саморегулируемой организации кадастровых инженеров установлены частью 15 статьи 29 Закона № 221-ФЗ и предусматривают в том числе предусмотренное пунктом 5 названной части количество принятых в течение календарного года органом регистрации прав решений об отказе в осуществлении учетно-регистрационных действий, которые связаны с подготовленными кадастровым инженером межевым планом, техническим планом, актом обследо</w:t>
            </w:r>
            <w:r>
              <w:rPr>
                <w:rFonts w:ascii="Times New Roman" w:hAnsi="Times New Roman" w:cs="Times New Roman"/>
                <w:sz w:val="20"/>
                <w:szCs w:val="20"/>
              </w:rPr>
              <w:t>вания, картой-планом территории.</w:t>
            </w:r>
          </w:p>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При этом, если отказ в осуществлении учетно-регистрационных действий, связанный с подготовленными кадастровым инженером межевым планом, техническим планом, актом обследования, картой-планом территории, признан судом незаконным, полагаем, что такой отказ не должен включаться в указанный в пункте 5 части 15 статьи 29 Закона № 221-ФЗ процент принятых в течение календарного года органом регистрации прав решений об отказе.</w:t>
            </w:r>
          </w:p>
          <w:p w:rsidR="008720EC" w:rsidRPr="00D72DC6" w:rsidRDefault="008720EC" w:rsidP="008559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Следует отметить, п</w:t>
            </w:r>
            <w:r w:rsidRPr="00D72DC6">
              <w:rPr>
                <w:rFonts w:ascii="Times New Roman" w:hAnsi="Times New Roman" w:cs="Times New Roman"/>
                <w:sz w:val="20"/>
                <w:szCs w:val="20"/>
              </w:rPr>
              <w:t xml:space="preserve">унктом </w:t>
            </w:r>
            <w:r>
              <w:rPr>
                <w:rFonts w:ascii="Times New Roman" w:hAnsi="Times New Roman" w:cs="Times New Roman"/>
                <w:sz w:val="20"/>
                <w:szCs w:val="20"/>
              </w:rPr>
              <w:t>69 Т</w:t>
            </w:r>
            <w:r w:rsidRPr="00D72DC6">
              <w:rPr>
                <w:rFonts w:ascii="Times New Roman" w:hAnsi="Times New Roman" w:cs="Times New Roman"/>
                <w:sz w:val="20"/>
                <w:szCs w:val="20"/>
              </w:rPr>
              <w:t xml:space="preserve">ребований к подготовки </w:t>
            </w:r>
            <w:r>
              <w:rPr>
                <w:rFonts w:ascii="Times New Roman" w:hAnsi="Times New Roman" w:cs="Times New Roman"/>
                <w:sz w:val="20"/>
                <w:szCs w:val="20"/>
              </w:rPr>
              <w:t>межевого</w:t>
            </w:r>
            <w:r w:rsidRPr="00D72DC6">
              <w:rPr>
                <w:rFonts w:ascii="Times New Roman" w:hAnsi="Times New Roman" w:cs="Times New Roman"/>
                <w:sz w:val="20"/>
                <w:szCs w:val="20"/>
              </w:rPr>
              <w:t xml:space="preserve"> плана и составу содержащихся нем сведений, утвержденных приказом Росреестра от 14.12.2021 № П/0592 (вступает в силу с момента признания утратившим силу </w:t>
            </w:r>
            <w:r>
              <w:rPr>
                <w:rFonts w:ascii="Times New Roman" w:hAnsi="Times New Roman" w:cs="Times New Roman"/>
                <w:sz w:val="20"/>
                <w:szCs w:val="20"/>
              </w:rPr>
              <w:t>п</w:t>
            </w:r>
            <w:r w:rsidRPr="00D72DC6">
              <w:rPr>
                <w:rFonts w:ascii="Times New Roman" w:hAnsi="Times New Roman" w:cs="Times New Roman"/>
                <w:sz w:val="20"/>
                <w:szCs w:val="20"/>
              </w:rPr>
              <w:t xml:space="preserve">риказа Минэкономразвития России 08.12.2015 № 921) установлена возможность </w:t>
            </w:r>
            <w:r>
              <w:rPr>
                <w:rFonts w:ascii="Times New Roman" w:hAnsi="Times New Roman" w:cs="Times New Roman"/>
                <w:sz w:val="20"/>
                <w:szCs w:val="20"/>
              </w:rPr>
              <w:t>привести</w:t>
            </w:r>
            <w:r w:rsidRPr="00D72DC6">
              <w:rPr>
                <w:rFonts w:ascii="Times New Roman" w:hAnsi="Times New Roman" w:cs="Times New Roman"/>
                <w:sz w:val="20"/>
                <w:szCs w:val="20"/>
              </w:rPr>
              <w:t xml:space="preserve"> </w:t>
            </w:r>
            <w:r>
              <w:rPr>
                <w:rFonts w:ascii="Times New Roman" w:hAnsi="Times New Roman" w:cs="Times New Roman"/>
                <w:sz w:val="20"/>
                <w:szCs w:val="20"/>
              </w:rPr>
              <w:t>в разделе «З</w:t>
            </w:r>
            <w:r w:rsidRPr="00D72DC6">
              <w:rPr>
                <w:rFonts w:ascii="Times New Roman" w:hAnsi="Times New Roman" w:cs="Times New Roman"/>
                <w:sz w:val="20"/>
                <w:szCs w:val="20"/>
              </w:rPr>
              <w:t xml:space="preserve">аключение кадастрового инженера» </w:t>
            </w:r>
            <w:r>
              <w:rPr>
                <w:rFonts w:ascii="Times New Roman" w:hAnsi="Times New Roman" w:cs="Times New Roman"/>
                <w:sz w:val="20"/>
                <w:szCs w:val="20"/>
              </w:rPr>
              <w:t>межевого плана обоснование</w:t>
            </w:r>
            <w:r w:rsidRPr="00D72DC6">
              <w:rPr>
                <w:rFonts w:ascii="Times New Roman" w:hAnsi="Times New Roman" w:cs="Times New Roman"/>
                <w:sz w:val="20"/>
                <w:szCs w:val="20"/>
              </w:rPr>
              <w:t xml:space="preserve"> местоположени</w:t>
            </w:r>
            <w:r>
              <w:rPr>
                <w:rFonts w:ascii="Times New Roman" w:hAnsi="Times New Roman" w:cs="Times New Roman"/>
                <w:sz w:val="20"/>
                <w:szCs w:val="20"/>
              </w:rPr>
              <w:t>я</w:t>
            </w:r>
            <w:r w:rsidRPr="00D72DC6">
              <w:rPr>
                <w:rFonts w:ascii="Times New Roman" w:hAnsi="Times New Roman" w:cs="Times New Roman"/>
                <w:sz w:val="20"/>
                <w:szCs w:val="20"/>
              </w:rPr>
              <w:t xml:space="preserve"> уточненных границ земельного участка, в том числе в случае отсутствия картографических материалов или документов, необходимых для их определения.</w:t>
            </w:r>
          </w:p>
          <w:p w:rsidR="008720EC"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lastRenderedPageBreak/>
              <w:t>При этом, 01.09.2022 вступает в силу часть 1.1 статьи 43 Закона №</w:t>
            </w:r>
            <w:r>
              <w:rPr>
                <w:rFonts w:ascii="Times New Roman" w:hAnsi="Times New Roman" w:cs="Times New Roman"/>
                <w:sz w:val="20"/>
                <w:szCs w:val="20"/>
              </w:rPr>
              <w:t xml:space="preserve"> </w:t>
            </w:r>
            <w:r w:rsidRPr="00D72DC6">
              <w:rPr>
                <w:rFonts w:ascii="Times New Roman" w:hAnsi="Times New Roman" w:cs="Times New Roman"/>
                <w:sz w:val="20"/>
                <w:szCs w:val="20"/>
              </w:rPr>
              <w:t>218-ФЗ</w:t>
            </w:r>
            <w:r>
              <w:rPr>
                <w:rFonts w:ascii="Times New Roman" w:hAnsi="Times New Roman" w:cs="Times New Roman"/>
                <w:sz w:val="20"/>
                <w:szCs w:val="20"/>
              </w:rPr>
              <w:t xml:space="preserve"> (введена Федеральным законом 30.12.2021 № 478-ФЗ)</w:t>
            </w:r>
            <w:r w:rsidRPr="00D72DC6">
              <w:rPr>
                <w:rFonts w:ascii="Times New Roman" w:hAnsi="Times New Roman" w:cs="Times New Roman"/>
                <w:sz w:val="20"/>
                <w:szCs w:val="20"/>
              </w:rPr>
              <w:t xml:space="preserve">, согласно которой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r:id="rId19" w:history="1">
              <w:r w:rsidRPr="00D72DC6">
                <w:rPr>
                  <w:rStyle w:val="af3"/>
                  <w:rFonts w:ascii="Times New Roman" w:hAnsi="Times New Roman" w:cs="Times New Roman"/>
                  <w:color w:val="auto"/>
                  <w:sz w:val="20"/>
                  <w:szCs w:val="20"/>
                  <w:u w:val="none"/>
                </w:rPr>
                <w:t>пунктах 32</w:t>
              </w:r>
            </w:hyperlink>
            <w:r w:rsidRPr="00D72DC6">
              <w:rPr>
                <w:rFonts w:ascii="Times New Roman" w:hAnsi="Times New Roman" w:cs="Times New Roman"/>
                <w:sz w:val="20"/>
                <w:szCs w:val="20"/>
              </w:rPr>
              <w:t xml:space="preserve"> и </w:t>
            </w:r>
            <w:hyperlink r:id="rId20" w:history="1">
              <w:r w:rsidRPr="00D72DC6">
                <w:rPr>
                  <w:rStyle w:val="af3"/>
                  <w:rFonts w:ascii="Times New Roman" w:hAnsi="Times New Roman" w:cs="Times New Roman"/>
                  <w:color w:val="auto"/>
                  <w:sz w:val="20"/>
                  <w:szCs w:val="20"/>
                  <w:u w:val="none"/>
                </w:rPr>
                <w:t>32.1 части 1 статьи 26</w:t>
              </w:r>
            </w:hyperlink>
            <w:r w:rsidRPr="00D72DC6">
              <w:rPr>
                <w:rFonts w:ascii="Times New Roman" w:hAnsi="Times New Roman" w:cs="Times New Roman"/>
                <w:sz w:val="20"/>
                <w:szCs w:val="20"/>
              </w:rPr>
              <w:t xml:space="preserve"> Закона № 218-ФЗ, государственным регистратором прав не осуществляется.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По опыту коллег и на основании личного опыта приостановок и отказов интересует позиция Росреестра по вопросу постановки на ГКУ и ГРП ОКС, например жилого дома, фактически расположенного в границах земельного участка заказчика, а по сведениям ЕГРН частично расположенного на смежном земельном участке в связи с наличием реестровой ошибки в определении координат поворотных точек участка и  всей территории СНТ. Можно ли решить данный вопрос без судебного решения, указав фактическое местоположение ОКС, только кадастровый номер земельного участка, в границы которого фактически попадает ОКС и на основании заключения кадастрового инженера, обосновываю</w:t>
            </w:r>
            <w:r>
              <w:rPr>
                <w:rFonts w:ascii="Times New Roman" w:hAnsi="Times New Roman" w:cs="Times New Roman"/>
                <w:sz w:val="20"/>
                <w:szCs w:val="20"/>
              </w:rPr>
              <w:t>щего наличие реестровой ошибки?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соответствии с частью 9.1 статьи 24 Закона № 218-ФЗ не требуется использования проектной документации, разрешений на строительство и ввод в эксплуатацию для подготовки технического плана в отношении учтенного до 01.01.2013 объекта капитального строительства исключительно для целей внесения в ЕГРН сведений о местоположении такого объе</w:t>
            </w:r>
            <w:r>
              <w:rPr>
                <w:rFonts w:ascii="Times New Roman" w:hAnsi="Times New Roman" w:cs="Times New Roman"/>
                <w:sz w:val="20"/>
                <w:szCs w:val="20"/>
              </w:rPr>
              <w:t>кта капитального строительства.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силу пункта 4 части 2 статьи 15 Закона № 218-ФЗ государственный кадастровый учет в связи с внесением в ЕГРН сведений о местоположении объекта капитального строительства осуществляется по заявле</w:t>
            </w:r>
            <w:r>
              <w:rPr>
                <w:rFonts w:ascii="Times New Roman" w:hAnsi="Times New Roman" w:cs="Times New Roman"/>
                <w:sz w:val="20"/>
                <w:szCs w:val="20"/>
              </w:rPr>
              <w:t>нию собственника этого объекта.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ЗК установлен принцип единства судьбы земельных участков и прочно связанных </w:t>
            </w:r>
            <w:r>
              <w:rPr>
                <w:rFonts w:ascii="Times New Roman" w:hAnsi="Times New Roman" w:cs="Times New Roman"/>
                <w:sz w:val="20"/>
                <w:szCs w:val="20"/>
              </w:rPr>
              <w:t>с ними объектов.</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Для принятия решения о наличии/отсутствии оснований для приостановления учетных действий в каждом случае необходимо исходить из анализа конкретных имеющихся обстоятельств, таких как, например, наличие/отсутствие реестровой ошибки в местоположении границ земельного участка (земельных участков), в том числе с учетом сведений о местоположении объекта недвижимости, определяемом согласно описанию местоположения границ земельного участка или контура здания, и адресе (местоположении) объекта  недвижимости.</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17.</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Несмотря на неоднократные заявления специалистов и руководителей Росреестра, всё-ещё продолжают поступать уведомления о приостановлении, где указываются надуманные и несуществующие причины. В основном те, которые регистратор видит по результатам программной проверки, такие как:</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с кадастровым кварталом";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"совпадение образующихся объектов с предыдущими";</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"объединение образующихся объектов не совпадает с объединением исходных";</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"обнаружена область чересполосицы";</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"точка ... не совпадает с точкой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границ менее 1 см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Из-за отсутствия других причин для приостановления, регистратор копирует эти причины, не вдаваясь в подробности и не проверяя наличие или отсутствие реальных «пересечений» или «несовпадений».</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Приходится неоднократно подавать допы, расписывая в ЗКИ на 3 листа что причин для приостановления нет. Но регистратор не читает </w:t>
            </w:r>
            <w:r w:rsidRPr="00DA0252">
              <w:rPr>
                <w:rFonts w:ascii="Times New Roman" w:hAnsi="Times New Roman" w:cs="Times New Roman"/>
                <w:sz w:val="20"/>
                <w:szCs w:val="20"/>
              </w:rPr>
              <w:lastRenderedPageBreak/>
              <w:t>ЗКИ. Приходится обращаться в СРО, апелляционную комиссию, и за 1 день до комиссии регистратор приостановку снимает.</w:t>
            </w:r>
          </w:p>
        </w:tc>
        <w:tc>
          <w:tcPr>
            <w:tcW w:w="8363" w:type="dxa"/>
            <w:shd w:val="clear" w:color="auto" w:fill="FFFFFF" w:themeFill="background1"/>
          </w:tcPr>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lastRenderedPageBreak/>
              <w:t>Ответ на часть вопроса дан под № 10.</w:t>
            </w:r>
          </w:p>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t>Дополнительно в части «</w:t>
            </w:r>
            <w:r w:rsidRPr="00DA0252">
              <w:rPr>
                <w:rFonts w:ascii="Times New Roman" w:hAnsi="Times New Roman" w:cs="Times New Roman"/>
                <w:sz w:val="20"/>
                <w:szCs w:val="20"/>
              </w:rPr>
              <w:t>обнаружена область чересполосицы</w:t>
            </w:r>
            <w:r>
              <w:rPr>
                <w:rFonts w:ascii="Times New Roman" w:hAnsi="Times New Roman" w:cs="Times New Roman"/>
                <w:sz w:val="20"/>
                <w:szCs w:val="20"/>
              </w:rPr>
              <w:t>».</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При проведении пространственного анализа в автоматическом режиме в ФГИС ЕГРН отображается информация о «чересполосице», «буферная зона» которой согласно настройкам ФГИС ЕГРН составляет 5 метров. Соответственно, информация о «чересполосице» отображается в результате проверки представленных для осуществления учетно-регистрационных действий документов в случае, если смежные по сведениям ЕГРН земельные участки находятся на расстоянии до 5 метров друг от друга.</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Требования к образуемым и измененным земельным участкам установлены статьей 11.9 ЗК , согласно пункту 6 которой образование земельных участков не должно приводить </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ЗК, другими федеральными законами. При этом в действующем законодательстве определение и содержание таких терминов как «вклинивание», «вкрапливание», «изломанность границ», «чересполосица» не установлены.</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Основания для приостановления, отказа в осуществлении кадастрового учета предусмотрены статьями 26, 27 Закона № 218-ФЗ. Такое основание приостановления, отказа в осуществлении </w:t>
            </w:r>
            <w:r w:rsidRPr="0064271C">
              <w:rPr>
                <w:rFonts w:ascii="Times New Roman" w:hAnsi="Times New Roman" w:cs="Times New Roman"/>
                <w:sz w:val="20"/>
                <w:szCs w:val="20"/>
              </w:rPr>
              <w:lastRenderedPageBreak/>
              <w:t>государственного кадастрового учета, как наличие «чересполосицы» данными статьями не установлено.</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Вместе с тем выявление органом регистрации прав при проведении предусмотренной пунктом 3 части 1 статьи 29 Закона №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в отношении ЗУ категории земель сельскохозяйственного назначения каждый раз приходят приостановки о неверно заполненном адресе (местоположении).</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Земельным участкам, не относящимся к землям населенных пунктов и не предназначенным для размещения на них объектов капитального строительства, адреса не присваиваются.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Многие уведомления о приостановлении имеют крайне низкое качество формулировок причин для приостановления, а также содержат нарушения п. 70 Приказа Минэкономразвития России от 07.06.2017 N 278 "Об утверждении Административного регламента Федеральной службы государственной регистрации, кадастра и картографии..». в Уведомлении о приостановлении (у большинства причин) отсутствуют обязательные ссылки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8720EC" w:rsidRPr="00DA0252"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(Комментарий КИ: при необходимости, могу прислать примеры указанных выше уведомлений о приостановлении).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 xml:space="preserve">В этих целях разработаны типовые формулировки причин приостановления </w:t>
            </w:r>
            <w:r w:rsidRPr="001F3E28">
              <w:rPr>
                <w:rFonts w:ascii="Times New Roman" w:hAnsi="Times New Roman" w:cs="Times New Roman"/>
                <w:sz w:val="20"/>
                <w:szCs w:val="20"/>
              </w:rPr>
              <w:t>(размещены в информационно-правовой системе «КонсультантПлюс»)</w:t>
            </w:r>
            <w:r>
              <w:rPr>
                <w:rFonts w:ascii="Times New Roman" w:hAnsi="Times New Roman" w:cs="Times New Roman"/>
                <w:sz w:val="20"/>
                <w:szCs w:val="20"/>
              </w:rPr>
              <w:t>.</w:t>
            </w:r>
          </w:p>
          <w:p w:rsidR="008720EC" w:rsidRDefault="008720EC" w:rsidP="004D4800">
            <w:pPr>
              <w:jc w:val="both"/>
              <w:rPr>
                <w:rFonts w:ascii="Times New Roman" w:hAnsi="Times New Roman" w:cs="Times New Roman"/>
                <w:sz w:val="20"/>
                <w:szCs w:val="20"/>
              </w:rPr>
            </w:pPr>
            <w:r>
              <w:rPr>
                <w:rFonts w:ascii="Times New Roman" w:hAnsi="Times New Roman" w:cs="Times New Roman"/>
                <w:sz w:val="20"/>
                <w:szCs w:val="20"/>
              </w:rPr>
              <w:t>В адрес Национального объединения</w:t>
            </w:r>
            <w:r w:rsidRPr="00673219">
              <w:rPr>
                <w:rFonts w:ascii="Times New Roman" w:hAnsi="Times New Roman" w:cs="Times New Roman"/>
                <w:sz w:val="20"/>
                <w:szCs w:val="20"/>
              </w:rPr>
              <w:t xml:space="preserve"> саморегулируемых организаций кадастровых инженеров </w:t>
            </w:r>
            <w:r>
              <w:rPr>
                <w:rFonts w:ascii="Times New Roman" w:hAnsi="Times New Roman" w:cs="Times New Roman"/>
                <w:sz w:val="20"/>
                <w:szCs w:val="20"/>
              </w:rPr>
              <w:t>будет направлено</w:t>
            </w:r>
            <w:r w:rsidRPr="00673219">
              <w:rPr>
                <w:rFonts w:ascii="Times New Roman" w:hAnsi="Times New Roman" w:cs="Times New Roman"/>
                <w:sz w:val="20"/>
                <w:szCs w:val="20"/>
              </w:rPr>
              <w:t xml:space="preserve"> письмо</w:t>
            </w:r>
            <w:r>
              <w:rPr>
                <w:rFonts w:ascii="Times New Roman" w:hAnsi="Times New Roman" w:cs="Times New Roman"/>
                <w:sz w:val="20"/>
                <w:szCs w:val="20"/>
              </w:rPr>
              <w:t xml:space="preserve"> </w:t>
            </w:r>
            <w:r w:rsidRPr="00673219">
              <w:rPr>
                <w:rFonts w:ascii="Times New Roman" w:hAnsi="Times New Roman" w:cs="Times New Roman"/>
                <w:sz w:val="20"/>
                <w:szCs w:val="20"/>
              </w:rPr>
              <w:t>с подробными разъяснениями по порядку указания в межевом и техническом плане сведений об адресе объектов недвижимости.</w:t>
            </w:r>
          </w:p>
          <w:p w:rsidR="008720EC" w:rsidRPr="00CA7E97" w:rsidRDefault="008720EC" w:rsidP="004D4800">
            <w:pPr>
              <w:jc w:val="both"/>
              <w:rPr>
                <w:rFonts w:ascii="Times New Roman" w:hAnsi="Times New Roman" w:cs="Times New Roman"/>
                <w:sz w:val="20"/>
                <w:szCs w:val="20"/>
              </w:rPr>
            </w:pPr>
            <w:r>
              <w:rPr>
                <w:rFonts w:ascii="Times New Roman" w:hAnsi="Times New Roman" w:cs="Times New Roman"/>
                <w:sz w:val="20"/>
                <w:szCs w:val="20"/>
              </w:rPr>
              <w:t>Кроме того, данный вопрос б</w:t>
            </w:r>
            <w:r w:rsidRPr="004D4800">
              <w:rPr>
                <w:rFonts w:ascii="Times New Roman" w:hAnsi="Times New Roman" w:cs="Times New Roman"/>
                <w:sz w:val="20"/>
                <w:szCs w:val="20"/>
              </w:rPr>
              <w:t>удет рассмотрен в рамках совещания с профессиональными участниками кадастровой деятельности, которое состоится 25.05.2022.</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19.</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был подготовлен межевой план ( КУВД-001/2022-19424216) в связи с исправлением ошибки в местоположении границ и (или) площади земельного участка с кадастровым номером 69:19:0000020:210 (единое землепользование), расположенного по адресу: Тверская область, Лихославльский р-н, Сосновицкое с/пос, (Торжокское лесничество: Лихославльское участковое лесничество, леса ранее находившиеся во владении СК "Михайловский"), уч. Ф1, квартала 1,2,3,4,5,6,7,8,9,10,11,12,13,14,15 выдел 1-43, было   получено уведомление о возврате прилагаемых к заявлению о государственном кадастровом учете и (или) государственной регистрации прав документов без рассмотрения.</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Согласно представленному межевому плану при исправлении ошибки в местоположении границ и площади земельного участка с кадастровым номером 69:19:0000020:210 (единое землепользование), </w:t>
            </w:r>
            <w:r w:rsidRPr="00D72DC6">
              <w:rPr>
                <w:rFonts w:ascii="Times New Roman" w:hAnsi="Times New Roman" w:cs="Times New Roman"/>
                <w:sz w:val="20"/>
                <w:szCs w:val="20"/>
              </w:rPr>
              <w:lastRenderedPageBreak/>
              <w:t>формируются новые обособленные участки, однако согласно уведомлению о возврате связь между единым землепользованием и обособленными участками отсутствует.</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 xml:space="preserve">Как указано в разделе «Заключение кадастрового инженера» межевого плана, «Межевой план подготовлен только по уточнению местоположения границ и (или) площади трех обособленных земельных участков с кадастровыми номерами: 69:19:0000020:269, 69:19:0000020:309, 69:19:0000020:304 входящих в состав единого землепользования 69:19:0000020:210. Площадь земельного участка с кадастровым номером 69:19:0000020:210 (единое землепользование) по сведениям ЕГРН составляет 19315582 кв. м. В ходе кадастровых работ установлено, что площадь обособленного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1) 69:19:0000020:269 по сведениям ЕГРН составляет 27738 кв. м. В результате работ земельный участок 69:19:0000020:269 разделился на два. Площадь земельного участка 69:19:0000020:269 составила 13063,11 кв. м и ЗУ1 – 12747,99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2) 69:19:0000020:304 по сведениям ЕГРН составляет 77099 кв. м. В результате работ площадь обособленного земельного участка 69:19:0000020:304 составила 76458,50 кв. м;</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 xml:space="preserve">3) 69:19:0000020:309 по сведениям ЕГРН составляет 271298 кв. м. В результате работ земельный участок 69:19:0000020:309 разделился на три. Площадь земельного участка 69:19:0000020:309 составила 14617,97 кв. м, ЗУ1 – 38216,93 кв. м., ЗУ2 – 207615,30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Общая площадь Торжокского лесничества по сведениям Государственного лесного реестра составляет 316204 га. Уменьшение площади земельного участка с кадастровым номером 69:19:0000020:210 при проведении работ по исправлению реестровой ошибки в местоположении границ земельного участка с кадастровым номером 69:19:0000020:210 не влечёт за собой уменьшение общей площади Торжокского лесничества по сведениям ГЛР. Работа по исправлению реестровой ошибки в местоположении границ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с кадастровым номером 69:19:0000020:210 выполнена с целью приведения в соответствие сведений ЕГРН и сведений ГЛР». </w:t>
            </w:r>
          </w:p>
          <w:p w:rsidR="008720EC"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Поскольку в отношении обособленных участков, как указано в ЗКИ и межевом плане, осуществлен раздел, полагаем, что в рассматриваемом случае речь не может идти о наличии реестровой ошибкой, образование обособленных участков путем раздела иного обособленного земельного участка в рамках исправления реестровой ошибки, на наш взгляд, не соответствует нормам действующего законодательства.</w:t>
            </w:r>
          </w:p>
          <w:p w:rsidR="000E51AB" w:rsidRPr="004D4800" w:rsidRDefault="000E51AB" w:rsidP="004D4800">
            <w:pPr>
              <w:jc w:val="both"/>
              <w:rPr>
                <w:rFonts w:ascii="Times New Roman" w:hAnsi="Times New Roman" w:cs="Times New Roman"/>
                <w:sz w:val="20"/>
                <w:szCs w:val="20"/>
              </w:rPr>
            </w:pPr>
            <w:r w:rsidRPr="000E51AB">
              <w:rPr>
                <w:rFonts w:ascii="Times New Roman" w:hAnsi="Times New Roman" w:cs="Times New Roman"/>
                <w:sz w:val="20"/>
                <w:szCs w:val="20"/>
              </w:rPr>
              <w:t>Также вопрос может быть дополнительно проработан с соответствующим территориальным органом Росреестра.</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8559C8">
              <w:rPr>
                <w:rFonts w:ascii="Times New Roman" w:hAnsi="Times New Roman" w:cs="Times New Roman"/>
                <w:sz w:val="20"/>
                <w:szCs w:val="20"/>
              </w:rPr>
              <w:t>Когда Росреестр будет писать уведомления в соответствии с Административным регламентом? Почему отсутствует возможность обратной связи с целью получения «расшифровки» не соответствующих регламенту приостановок?</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4D4800">
            <w:pPr>
              <w:jc w:val="both"/>
            </w:pPr>
            <w:r w:rsidRPr="004D4800">
              <w:rPr>
                <w:rFonts w:ascii="Times New Roman" w:hAnsi="Times New Roman" w:cs="Times New Roman"/>
                <w:sz w:val="20"/>
                <w:szCs w:val="20"/>
              </w:rPr>
              <w:t>В этих целях разработаны типовые формулировки причин приостановления (размещены в информационно-правовой системе «КонсультантПлюс»).</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t>21</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Как заполнять реквизит местоположение объекта в случае, когда по приказу его заполнить невозможно из-за несоответствия XML-схемы установленным требованиям?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Например, при внесении местоположения объекта в соответствии с ФИАС, при наличии в ФИАС городского округа, отсутствует возможность внесения этого атрибута в XML-схему, так как в XML-схеме не предусмотрен такой вид муниципального образования. При внесении местоположения объекта в строку Иное и описания причины такого внесения в Заключении, регистратор приостанавливает учетно-регистрационные действия без предусмотренных Административным регламентом разъяснений его ожиданий относительно способа устранения подобной «ошибки», возникшей в силу несоответствия XML-схемы требованиям законодательства (следует отметить, что пожелания у разных регистраторов различны), просим разъяснить порядок указания адреса и местоположения объекта</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В адрес Национального объединения саморегулируемых организаций кадастровых инженеров будет направлено письмо с подробными разъяснениями по порядку указания в межевом и техническом плане сведений об адресе объектов недвижимости.</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Кроме того, данный вопрос будет рассмотрен в рамках совещания с профессиональными участниками кадастровой деятельности, которое состоится 25.05.2022.</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Пример заполнения xml-схемы:</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&lt;RussianFederation&gt;Российская Федерация&lt;/RussianFederation&gt;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&lt;Region&gt;50&lt;/Region&gt;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&lt;District Type="</w:t>
            </w:r>
            <w:r w:rsidRPr="004D4800">
              <w:rPr>
                <w:rFonts w:ascii="Times New Roman" w:hAnsi="Times New Roman" w:cs="Times New Roman"/>
                <w:sz w:val="20"/>
                <w:szCs w:val="20"/>
              </w:rPr>
              <w:t>г</w:t>
            </w:r>
            <w:r w:rsidRPr="00E26BF2">
              <w:rPr>
                <w:rFonts w:ascii="Times New Roman" w:hAnsi="Times New Roman" w:cs="Times New Roman"/>
                <w:sz w:val="20"/>
                <w:szCs w:val="20"/>
                <w:lang w:val="en-US"/>
              </w:rPr>
              <w:t>.</w:t>
            </w:r>
            <w:r w:rsidRPr="004D4800">
              <w:rPr>
                <w:rFonts w:ascii="Times New Roman" w:hAnsi="Times New Roman" w:cs="Times New Roman"/>
                <w:sz w:val="20"/>
                <w:szCs w:val="20"/>
              </w:rPr>
              <w:t>о</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Одинцовский</w:t>
            </w:r>
            <w:r w:rsidRPr="00E26BF2">
              <w:rPr>
                <w:rFonts w:ascii="Times New Roman" w:hAnsi="Times New Roman" w:cs="Times New Roman"/>
                <w:sz w:val="20"/>
                <w:szCs w:val="20"/>
                <w:lang w:val="en-US"/>
              </w:rPr>
              <w:t>"/&gt;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&lt;PlanningElement Type="</w:t>
            </w:r>
            <w:r w:rsidRPr="004D4800">
              <w:rPr>
                <w:rFonts w:ascii="Times New Roman" w:hAnsi="Times New Roman" w:cs="Times New Roman"/>
                <w:sz w:val="20"/>
                <w:szCs w:val="20"/>
              </w:rPr>
              <w:t>тер</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СНТ</w:t>
            </w:r>
            <w:r w:rsidRPr="00E26BF2">
              <w:rPr>
                <w:rFonts w:ascii="Times New Roman" w:hAnsi="Times New Roman" w:cs="Times New Roman"/>
                <w:sz w:val="20"/>
                <w:szCs w:val="20"/>
                <w:lang w:val="en-US"/>
              </w:rPr>
              <w:t xml:space="preserve"> </w:t>
            </w:r>
            <w:r w:rsidRPr="004D4800">
              <w:rPr>
                <w:rFonts w:ascii="Times New Roman" w:hAnsi="Times New Roman" w:cs="Times New Roman"/>
                <w:sz w:val="20"/>
                <w:szCs w:val="20"/>
              </w:rPr>
              <w:t>Минерал</w:t>
            </w:r>
            <w:r w:rsidRPr="00E26BF2">
              <w:rPr>
                <w:rFonts w:ascii="Times New Roman" w:hAnsi="Times New Roman" w:cs="Times New Roman"/>
                <w:sz w:val="20"/>
                <w:szCs w:val="20"/>
                <w:lang w:val="en-US"/>
              </w:rPr>
              <w:t xml:space="preserve">"/&gt;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&lt;Other&gt; номер земельного участка (при наличии)</w:t>
            </w:r>
          </w:p>
          <w:p w:rsidR="008720EC" w:rsidRDefault="008720EC" w:rsidP="004D4800">
            <w:pPr>
              <w:jc w:val="both"/>
            </w:pPr>
            <w:r w:rsidRPr="004D4800">
              <w:rPr>
                <w:rFonts w:ascii="Times New Roman" w:hAnsi="Times New Roman" w:cs="Times New Roman"/>
                <w:sz w:val="20"/>
                <w:szCs w:val="20"/>
              </w:rPr>
              <w:t>&lt;Note&gt;Российская Федерация, Московская область, Одинцовский городской округ, территория СНТ «Минерал», уч № (при наличии)».</w:t>
            </w:r>
          </w:p>
        </w:tc>
      </w:tr>
      <w:tr w:rsidR="008720EC" w:rsidRPr="00CE7BC1" w:rsidTr="008720EC">
        <w:tc>
          <w:tcPr>
            <w:tcW w:w="501" w:type="dxa"/>
            <w:shd w:val="clear" w:color="auto" w:fill="FFFFFF" w:themeFill="background1"/>
          </w:tcPr>
          <w:p w:rsidR="008720EC" w:rsidRDefault="008720EC" w:rsidP="00234F2C">
            <w:pPr>
              <w:rPr>
                <w:rFonts w:ascii="Times New Roman" w:hAnsi="Times New Roman" w:cs="Times New Roman"/>
                <w:sz w:val="20"/>
                <w:szCs w:val="20"/>
              </w:rPr>
            </w:pPr>
            <w:r>
              <w:rPr>
                <w:rFonts w:ascii="Times New Roman" w:hAnsi="Times New Roman" w:cs="Times New Roman"/>
                <w:sz w:val="20"/>
                <w:szCs w:val="20"/>
              </w:rPr>
              <w:t>2</w:t>
            </w:r>
            <w:r w:rsidR="00234F2C">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Вопрос КИ: «Добрый день! Я являюсь КИ у </w:t>
            </w:r>
            <w:r>
              <w:rPr>
                <w:rFonts w:ascii="Times New Roman" w:hAnsi="Times New Roman" w:cs="Times New Roman"/>
                <w:sz w:val="20"/>
                <w:szCs w:val="20"/>
              </w:rPr>
              <w:t>которого ребенок (</w:t>
            </w:r>
            <w:r w:rsidRPr="00D72DC6">
              <w:rPr>
                <w:rFonts w:ascii="Times New Roman" w:hAnsi="Times New Roman" w:cs="Times New Roman"/>
                <w:sz w:val="20"/>
                <w:szCs w:val="20"/>
              </w:rPr>
              <w:t xml:space="preserve">на момент сегодня 1,5 года). У нас с супругой график работы 2/2. Два дня она работает ( с 8.00-20.00) я смотрю за ребенком, в следующие два дня она присматривает за ребенком , я работаю КИ. Поясните </w:t>
            </w:r>
            <w:r w:rsidRPr="00D72DC6">
              <w:rPr>
                <w:rFonts w:ascii="Times New Roman" w:hAnsi="Times New Roman" w:cs="Times New Roman"/>
                <w:sz w:val="20"/>
                <w:szCs w:val="20"/>
              </w:rPr>
              <w:lastRenderedPageBreak/>
              <w:t>пожалуйся, как мне выполнить Кадастровые работы за 3 рабочих дня, если я провел измерения в 18 и следующие два дня присматриваю за ребенком? Спасибо!»</w:t>
            </w:r>
          </w:p>
        </w:tc>
        <w:tc>
          <w:tcPr>
            <w:tcW w:w="8363"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lastRenderedPageBreak/>
              <w:t xml:space="preserve">В соответствии с частью 1 статьи 36 Закона № 221-ФЗ по договору подряда на выполнение кадастровых работ индивидуальный предприниматель, указанный в статье 32 Закона № 221-ФЗ, или юридическое лицо, указанное в статье 33 Закона № 221-ФЗ, обязуется обеспечить </w:t>
            </w:r>
            <w:r w:rsidRPr="00D72DC6">
              <w:rPr>
                <w:rFonts w:ascii="Times New Roman" w:hAnsi="Times New Roman" w:cs="Times New Roman"/>
                <w:sz w:val="20"/>
                <w:szCs w:val="20"/>
              </w:rPr>
              <w:lastRenderedPageBreak/>
              <w:t>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Закона № 221-ФЗ.</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720EC" w:rsidRPr="00D72DC6" w:rsidRDefault="008720EC" w:rsidP="008559C8">
            <w:pPr>
              <w:jc w:val="both"/>
              <w:rPr>
                <w:rFonts w:ascii="Times New Roman" w:hAnsi="Times New Roman" w:cs="Times New Roman"/>
                <w:sz w:val="20"/>
                <w:szCs w:val="20"/>
              </w:rPr>
            </w:pPr>
            <w:r>
              <w:rPr>
                <w:rFonts w:ascii="Times New Roman" w:hAnsi="Times New Roman" w:cs="Times New Roman"/>
                <w:sz w:val="20"/>
                <w:szCs w:val="20"/>
              </w:rPr>
              <w:t xml:space="preserve">Таким образом, если между заказчиком и исполнителем кадастровых работ не достигнуто соглашение по всем существенным условиям договор считается не заключенным. </w:t>
            </w:r>
          </w:p>
          <w:p w:rsidR="008720EC" w:rsidRDefault="008720EC" w:rsidP="007948C0">
            <w:pPr>
              <w:jc w:val="both"/>
            </w:pPr>
            <w:r w:rsidRPr="00D72DC6">
              <w:rPr>
                <w:rFonts w:ascii="Times New Roman" w:hAnsi="Times New Roman" w:cs="Times New Roman"/>
                <w:sz w:val="20"/>
                <w:szCs w:val="20"/>
              </w:rPr>
              <w:t>При этом, в соответствии с частями 7.1, 7.2 статьи 36 Закона № 221-ФЗ выполнение кадастровых работ в срок, не превышающий трех рабочих дней, является обязательным условием договора подряда исключительно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и не включает срок</w:t>
            </w:r>
            <w:r>
              <w:rPr>
                <w:rFonts w:ascii="Times New Roman" w:hAnsi="Times New Roman" w:cs="Times New Roman"/>
                <w:sz w:val="20"/>
                <w:szCs w:val="20"/>
              </w:rPr>
              <w:t>,</w:t>
            </w:r>
            <w:r w:rsidRPr="00D72DC6">
              <w:rPr>
                <w:rFonts w:ascii="Times New Roman" w:hAnsi="Times New Roman" w:cs="Times New Roman"/>
                <w:sz w:val="20"/>
                <w:szCs w:val="20"/>
              </w:rPr>
              <w:t xml:space="preserve"> необходимый для проведения процедуры обязательного согласования местоположения границ земельного участка, предусмотренной статьей 39 Закона № 218-ФЗ.</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lastRenderedPageBreak/>
              <w:t>23</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Когда заработает личный кабинет кадастрового инженера?</w:t>
            </w:r>
          </w:p>
        </w:tc>
        <w:tc>
          <w:tcPr>
            <w:tcW w:w="8363" w:type="dxa"/>
            <w:shd w:val="clear" w:color="auto" w:fill="FFFFFF" w:themeFill="background1"/>
          </w:tcPr>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В 2021 году проведена модернизация Личного кабинета кадастрового инженера (далее – Сервис) в целях устранения различий в автоматизированных проверках, проводимых в ФГИС ЕГРН, и при проведении предварительного анализа кадастровым инженером. Кроме того, усовершенствован механизм Сервиса по подаче документов кадастровыми инженерами результатов кадастровых работ. В настоящее время Сервис функционирует исправно.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Статистика за период с 01.04.2022:</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КПТ – 6320;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СРЗУ – 125;</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СРЗУ – 713;</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КПТ – 554;</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услуги кадастровых инженеров – 451 (395 пакетов по 20, 41 пакет по 50, 15 пакетов по 100);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СРЗУ – 6159.</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25.04.2022 ФГБУ «ФКП Росреестра» заключен контракт на выполнение работ по развитию (модернизации) программы для ЭВМ «Официальный сайт Росреестра» (далее – Контракт), включающий в том числе работы по развитию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В результате выполнения работ по Контракту в Сервисе будет реализован бизнес-процесс, который начинается с появления необходимости поиска исполнителя кадастровых работ у физического или юридического лица и заканчивается приемкой работ по договору подряда.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Основные этапы совершенствования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1. Создание онлайн-платформы по предоставлению услуг кадастровых инженеров (маркетплейс);</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 Формирование и подписание сторонами договора подряда в электронном виде;</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3. Создание единой информационной и технологической среды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для проведения пространственного анализа кадастровым инженером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и государственным регистратором;</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4. Формирование рейтинга кадастровых инженеров.</w:t>
            </w:r>
          </w:p>
          <w:p w:rsidR="008720EC" w:rsidRPr="00D72DC6"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Срок завершения указанных работ 4 квартал 2022 года.</w:t>
            </w:r>
          </w:p>
        </w:tc>
      </w:tr>
      <w:tr w:rsidR="0056202E" w:rsidRPr="00CE7BC1" w:rsidTr="008720EC">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lang w:val="en-US"/>
              </w:rPr>
              <w:lastRenderedPageBreak/>
              <w:t>24</w:t>
            </w:r>
            <w:r>
              <w:rPr>
                <w:rFonts w:ascii="Times New Roman" w:hAnsi="Times New Roman" w:cs="Times New Roman"/>
                <w:sz w:val="20"/>
                <w:szCs w:val="20"/>
              </w:rPr>
              <w:t>.</w:t>
            </w:r>
          </w:p>
        </w:tc>
        <w:tc>
          <w:tcPr>
            <w:tcW w:w="6157" w:type="dxa"/>
            <w:shd w:val="clear" w:color="auto" w:fill="FFFFFF" w:themeFill="background1"/>
          </w:tcPr>
          <w:p w:rsidR="0056202E" w:rsidRPr="00D72DC6"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Где можно ознакомиться с утвержденными Методическими рекомендациями по формированию рейтинга кадастровых инженеров?</w:t>
            </w:r>
          </w:p>
        </w:tc>
        <w:tc>
          <w:tcPr>
            <w:tcW w:w="8363" w:type="dxa"/>
            <w:shd w:val="clear" w:color="auto" w:fill="FFFFFF" w:themeFill="background1"/>
          </w:tcPr>
          <w:p w:rsidR="0056202E" w:rsidRPr="007948C0" w:rsidRDefault="0056202E" w:rsidP="007948C0">
            <w:pPr>
              <w:jc w:val="both"/>
              <w:rPr>
                <w:rFonts w:ascii="Times New Roman" w:hAnsi="Times New Roman" w:cs="Times New Roman"/>
                <w:sz w:val="20"/>
                <w:szCs w:val="20"/>
              </w:rPr>
            </w:pPr>
            <w:r w:rsidRPr="000E51AB">
              <w:rPr>
                <w:rFonts w:ascii="Times New Roman" w:hAnsi="Times New Roman" w:cs="Times New Roman"/>
                <w:sz w:val="20"/>
                <w:szCs w:val="20"/>
              </w:rPr>
              <w:t>Будут размещены в материалах совещания с профессиональными участниками кадастровой деятельности от 25.05.2022</w:t>
            </w:r>
          </w:p>
        </w:tc>
      </w:tr>
      <w:tr w:rsidR="0056202E" w:rsidRPr="00153D11" w:rsidTr="00153D11">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rPr>
              <w:t>25.</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Какие регламентные сроки предоставления сведений о пунктах ГГС? Планируется ли их сокращение?</w:t>
            </w:r>
          </w:p>
        </w:tc>
        <w:tc>
          <w:tcPr>
            <w:tcW w:w="8363" w:type="dxa"/>
            <w:shd w:val="clear" w:color="auto" w:fill="auto"/>
          </w:tcPr>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Регламентированные сроки установлены </w:t>
            </w:r>
            <w:r w:rsidR="00A22D61" w:rsidRPr="00153D11">
              <w:rPr>
                <w:rFonts w:ascii="Times New Roman" w:hAnsi="Times New Roman" w:cs="Times New Roman"/>
                <w:sz w:val="20"/>
                <w:szCs w:val="20"/>
              </w:rPr>
              <w:t>с учетом</w:t>
            </w:r>
            <w:r w:rsidRPr="00153D11">
              <w:rPr>
                <w:rFonts w:ascii="Times New Roman" w:hAnsi="Times New Roman" w:cs="Times New Roman"/>
                <w:sz w:val="20"/>
                <w:szCs w:val="20"/>
              </w:rPr>
              <w:t xml:space="preserve"> рассмотрения фондодержателем заявления</w:t>
            </w:r>
            <w:r w:rsidR="00A22D61" w:rsidRPr="00153D11">
              <w:rPr>
                <w:rFonts w:ascii="Times New Roman" w:hAnsi="Times New Roman" w:cs="Times New Roman"/>
                <w:sz w:val="20"/>
                <w:szCs w:val="20"/>
              </w:rPr>
              <w:t>, подбора запрашиваемых сведений</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и ответа заявителю </w:t>
            </w:r>
            <w:r w:rsidRPr="00153D11">
              <w:rPr>
                <w:rFonts w:ascii="Times New Roman" w:hAnsi="Times New Roman" w:cs="Times New Roman"/>
                <w:sz w:val="20"/>
                <w:szCs w:val="20"/>
              </w:rPr>
              <w:t>на п</w:t>
            </w:r>
            <w:r w:rsidR="00153D11" w:rsidRPr="00153D11">
              <w:rPr>
                <w:rFonts w:ascii="Times New Roman" w:hAnsi="Times New Roman" w:cs="Times New Roman"/>
                <w:sz w:val="20"/>
                <w:szCs w:val="20"/>
              </w:rPr>
              <w:t>редоставление сведений из ФФПД.</w:t>
            </w:r>
          </w:p>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В соответствии с пунктом 18 </w:t>
            </w:r>
            <w:r w:rsidR="007C0B9C" w:rsidRPr="00153D11">
              <w:rPr>
                <w:rFonts w:ascii="Times New Roman" w:hAnsi="Times New Roman" w:cs="Times New Roman"/>
                <w:sz w:val="20"/>
                <w:szCs w:val="20"/>
              </w:rPr>
              <w:t>постановления</w:t>
            </w:r>
            <w:r w:rsidRPr="00153D11">
              <w:rPr>
                <w:rFonts w:ascii="Times New Roman" w:hAnsi="Times New Roman" w:cs="Times New Roman"/>
                <w:sz w:val="20"/>
                <w:szCs w:val="20"/>
              </w:rPr>
              <w:t xml:space="preserve"> Правительства Российской Федерации от 04.03.2017 № 262 </w:t>
            </w:r>
            <w:r w:rsidR="00A22D61" w:rsidRPr="00153D11">
              <w:rPr>
                <w:rFonts w:ascii="Times New Roman" w:hAnsi="Times New Roman" w:cs="Times New Roman"/>
                <w:sz w:val="20"/>
                <w:szCs w:val="20"/>
              </w:rPr>
              <w:t>установленный срок</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 10 рабочих дней. </w:t>
            </w:r>
          </w:p>
          <w:p w:rsidR="003D0F90" w:rsidRPr="00153D11" w:rsidRDefault="00A22D61" w:rsidP="007C0B9C">
            <w:pPr>
              <w:jc w:val="both"/>
              <w:rPr>
                <w:rFonts w:ascii="Times New Roman" w:hAnsi="Times New Roman" w:cs="Times New Roman"/>
                <w:sz w:val="20"/>
                <w:szCs w:val="20"/>
              </w:rPr>
            </w:pPr>
            <w:r w:rsidRPr="00153D11">
              <w:rPr>
                <w:rFonts w:ascii="Times New Roman" w:hAnsi="Times New Roman" w:cs="Times New Roman"/>
                <w:sz w:val="20"/>
                <w:szCs w:val="20"/>
              </w:rPr>
              <w:t>С учетом ввода в эксплуатацию ГИС ФФПД</w:t>
            </w:r>
            <w:r w:rsidR="00B12336" w:rsidRPr="00153D11">
              <w:rPr>
                <w:rFonts w:ascii="Times New Roman" w:hAnsi="Times New Roman" w:cs="Times New Roman"/>
                <w:sz w:val="20"/>
                <w:szCs w:val="20"/>
              </w:rPr>
              <w:t xml:space="preserve"> на сегодняшний </w:t>
            </w:r>
            <w:r w:rsidRPr="00153D11">
              <w:rPr>
                <w:rFonts w:ascii="Times New Roman" w:hAnsi="Times New Roman" w:cs="Times New Roman"/>
                <w:sz w:val="20"/>
                <w:szCs w:val="20"/>
              </w:rPr>
              <w:t>день</w:t>
            </w:r>
            <w:r w:rsidR="00B12336" w:rsidRPr="00153D11">
              <w:rPr>
                <w:rFonts w:ascii="Times New Roman" w:hAnsi="Times New Roman" w:cs="Times New Roman"/>
                <w:sz w:val="20"/>
                <w:szCs w:val="20"/>
              </w:rPr>
              <w:t xml:space="preserve"> в среднем </w:t>
            </w:r>
            <w:r w:rsidRPr="00153D11">
              <w:rPr>
                <w:rFonts w:ascii="Times New Roman" w:hAnsi="Times New Roman" w:cs="Times New Roman"/>
                <w:sz w:val="20"/>
                <w:szCs w:val="20"/>
              </w:rPr>
              <w:t>предоставление пространственных данных</w:t>
            </w:r>
            <w:r w:rsidR="00B12336" w:rsidRPr="00153D11">
              <w:rPr>
                <w:rFonts w:ascii="Times New Roman" w:hAnsi="Times New Roman" w:cs="Times New Roman"/>
                <w:sz w:val="20"/>
                <w:szCs w:val="20"/>
              </w:rPr>
              <w:t xml:space="preserve"> составля</w:t>
            </w:r>
            <w:r w:rsidRPr="00153D11">
              <w:rPr>
                <w:rFonts w:ascii="Times New Roman" w:hAnsi="Times New Roman" w:cs="Times New Roman"/>
                <w:sz w:val="20"/>
                <w:szCs w:val="20"/>
              </w:rPr>
              <w:t xml:space="preserve">ет 5 рабочих дней. </w:t>
            </w:r>
          </w:p>
          <w:p w:rsidR="003D0F90" w:rsidRPr="00153D11" w:rsidRDefault="003D0F90" w:rsidP="003D0F90">
            <w:pPr>
              <w:jc w:val="both"/>
              <w:rPr>
                <w:rFonts w:ascii="Times New Roman" w:hAnsi="Times New Roman" w:cs="Times New Roman"/>
                <w:sz w:val="20"/>
                <w:szCs w:val="20"/>
              </w:rPr>
            </w:pPr>
            <w:r w:rsidRPr="00153D11">
              <w:rPr>
                <w:rFonts w:ascii="Times New Roman" w:hAnsi="Times New Roman" w:cs="Times New Roman"/>
                <w:sz w:val="20"/>
                <w:szCs w:val="20"/>
              </w:rPr>
              <w:t>В 2022 году введена</w:t>
            </w:r>
            <w:r w:rsidR="00B12336" w:rsidRPr="00153D11">
              <w:rPr>
                <w:rFonts w:ascii="Times New Roman" w:hAnsi="Times New Roman" w:cs="Times New Roman"/>
                <w:sz w:val="20"/>
                <w:szCs w:val="20"/>
              </w:rPr>
              <w:t xml:space="preserve"> в эксплуатацию </w:t>
            </w:r>
            <w:r w:rsidRPr="00153D11">
              <w:rPr>
                <w:rFonts w:ascii="Times New Roman" w:hAnsi="Times New Roman" w:cs="Times New Roman"/>
                <w:sz w:val="20"/>
                <w:szCs w:val="20"/>
              </w:rPr>
              <w:t>информационная система Федерального фонда пространственных данных (</w:t>
            </w:r>
            <w:r w:rsidR="00B12336" w:rsidRPr="00153D11">
              <w:rPr>
                <w:rFonts w:ascii="Times New Roman" w:hAnsi="Times New Roman" w:cs="Times New Roman"/>
                <w:sz w:val="20"/>
                <w:szCs w:val="20"/>
              </w:rPr>
              <w:t>ИС ФФПД</w:t>
            </w:r>
            <w:r w:rsidRPr="00153D11">
              <w:rPr>
                <w:rFonts w:ascii="Times New Roman" w:hAnsi="Times New Roman" w:cs="Times New Roman"/>
                <w:sz w:val="20"/>
                <w:szCs w:val="20"/>
              </w:rPr>
              <w:t>)</w:t>
            </w:r>
            <w:r w:rsidR="00B12336" w:rsidRPr="00153D11">
              <w:rPr>
                <w:rFonts w:ascii="Times New Roman" w:hAnsi="Times New Roman" w:cs="Times New Roman"/>
                <w:sz w:val="20"/>
                <w:szCs w:val="20"/>
              </w:rPr>
              <w:t xml:space="preserve">, которая предусматривает автоматическое формирование выписок из каталогов пунктов, </w:t>
            </w:r>
            <w:r w:rsidRPr="00153D11">
              <w:rPr>
                <w:rFonts w:ascii="Times New Roman" w:hAnsi="Times New Roman" w:cs="Times New Roman"/>
                <w:sz w:val="20"/>
                <w:szCs w:val="20"/>
              </w:rPr>
              <w:t>срок обработки заявления соответственно будет сокращаться</w:t>
            </w:r>
            <w:r w:rsidR="00A22D61" w:rsidRPr="00153D11">
              <w:rPr>
                <w:rFonts w:ascii="Times New Roman" w:hAnsi="Times New Roman" w:cs="Times New Roman"/>
                <w:sz w:val="20"/>
                <w:szCs w:val="20"/>
              </w:rPr>
              <w:t xml:space="preserve">. </w:t>
            </w:r>
          </w:p>
          <w:p w:rsidR="0056202E" w:rsidRPr="00153D11" w:rsidRDefault="00A22D61" w:rsidP="003D0F90">
            <w:pPr>
              <w:jc w:val="both"/>
              <w:rPr>
                <w:rFonts w:ascii="Times New Roman" w:hAnsi="Times New Roman" w:cs="Times New Roman"/>
                <w:sz w:val="20"/>
                <w:szCs w:val="20"/>
              </w:rPr>
            </w:pPr>
            <w:r w:rsidRPr="00153D11">
              <w:rPr>
                <w:rFonts w:ascii="Times New Roman" w:hAnsi="Times New Roman" w:cs="Times New Roman"/>
                <w:sz w:val="20"/>
                <w:szCs w:val="20"/>
              </w:rPr>
              <w:t xml:space="preserve">При этом необходимо отметить, что </w:t>
            </w:r>
            <w:r w:rsidR="002A452B" w:rsidRPr="00153D11">
              <w:rPr>
                <w:rFonts w:ascii="Times New Roman" w:hAnsi="Times New Roman" w:cs="Times New Roman"/>
                <w:sz w:val="20"/>
                <w:szCs w:val="20"/>
              </w:rPr>
              <w:t>пространственные данные и материалы ФФПД, содержащие сведения, составляющие государственную тайну, предоставляются в соответствии с законодательством Российской Федерации о государственной тайне.</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26.</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Проведена ли делимитация государственной границы между Россией и Финляндией</w:t>
            </w:r>
          </w:p>
        </w:tc>
        <w:tc>
          <w:tcPr>
            <w:tcW w:w="8363" w:type="dxa"/>
            <w:shd w:val="clear" w:color="auto" w:fill="auto"/>
          </w:tcPr>
          <w:p w:rsidR="007E5371" w:rsidRDefault="00902718" w:rsidP="00902718">
            <w:pPr>
              <w:jc w:val="both"/>
              <w:rPr>
                <w:rFonts w:ascii="Times New Roman" w:hAnsi="Times New Roman" w:cs="Times New Roman"/>
                <w:sz w:val="20"/>
                <w:szCs w:val="20"/>
              </w:rPr>
            </w:pPr>
            <w:r w:rsidRPr="00902718">
              <w:rPr>
                <w:rFonts w:ascii="Times New Roman" w:hAnsi="Times New Roman" w:cs="Times New Roman"/>
                <w:sz w:val="20"/>
                <w:szCs w:val="20"/>
              </w:rPr>
              <w:t xml:space="preserve">Прохождение </w:t>
            </w:r>
            <w:r w:rsidR="007E5371">
              <w:rPr>
                <w:rFonts w:ascii="Times New Roman" w:hAnsi="Times New Roman" w:cs="Times New Roman"/>
                <w:sz w:val="20"/>
                <w:szCs w:val="20"/>
              </w:rPr>
              <w:t>р</w:t>
            </w:r>
            <w:r w:rsidRPr="00902718">
              <w:rPr>
                <w:rFonts w:ascii="Times New Roman" w:hAnsi="Times New Roman" w:cs="Times New Roman"/>
                <w:sz w:val="20"/>
                <w:szCs w:val="20"/>
              </w:rPr>
              <w:t>оссийско-</w:t>
            </w:r>
            <w:r w:rsidR="007E5371">
              <w:rPr>
                <w:rFonts w:ascii="Times New Roman" w:hAnsi="Times New Roman" w:cs="Times New Roman"/>
                <w:sz w:val="20"/>
                <w:szCs w:val="20"/>
              </w:rPr>
              <w:t>ф</w:t>
            </w:r>
            <w:r w:rsidRPr="00902718">
              <w:rPr>
                <w:rFonts w:ascii="Times New Roman" w:hAnsi="Times New Roman" w:cs="Times New Roman"/>
                <w:sz w:val="20"/>
                <w:szCs w:val="20"/>
              </w:rPr>
              <w:t xml:space="preserve">инляндской (до 1991 г. - советско-финляндской) </w:t>
            </w:r>
            <w:r w:rsidR="007E5371">
              <w:rPr>
                <w:rFonts w:ascii="Times New Roman" w:hAnsi="Times New Roman" w:cs="Times New Roman"/>
                <w:sz w:val="20"/>
                <w:szCs w:val="20"/>
              </w:rPr>
              <w:t xml:space="preserve">государственной </w:t>
            </w:r>
            <w:r w:rsidRPr="00902718">
              <w:rPr>
                <w:rFonts w:ascii="Times New Roman" w:hAnsi="Times New Roman" w:cs="Times New Roman"/>
                <w:sz w:val="20"/>
                <w:szCs w:val="20"/>
              </w:rPr>
              <w:t xml:space="preserve">границы </w:t>
            </w:r>
            <w:r>
              <w:rPr>
                <w:rFonts w:ascii="Times New Roman" w:hAnsi="Times New Roman" w:cs="Times New Roman"/>
                <w:sz w:val="20"/>
                <w:szCs w:val="20"/>
              </w:rPr>
              <w:t xml:space="preserve">до 2017 года </w:t>
            </w:r>
            <w:r w:rsidRPr="00902718">
              <w:rPr>
                <w:rFonts w:ascii="Times New Roman" w:hAnsi="Times New Roman" w:cs="Times New Roman"/>
                <w:sz w:val="20"/>
                <w:szCs w:val="20"/>
              </w:rPr>
              <w:t>определялось документами демаркации, которая проводилась в 1938, 1940, 1945, 1947 и 1967 г</w:t>
            </w:r>
            <w:r w:rsidR="00914B17">
              <w:rPr>
                <w:rFonts w:ascii="Times New Roman" w:hAnsi="Times New Roman" w:cs="Times New Roman"/>
                <w:sz w:val="20"/>
                <w:szCs w:val="20"/>
              </w:rPr>
              <w:t>одах</w:t>
            </w:r>
            <w:r w:rsidRPr="00902718">
              <w:rPr>
                <w:rFonts w:ascii="Times New Roman" w:hAnsi="Times New Roman" w:cs="Times New Roman"/>
                <w:sz w:val="20"/>
                <w:szCs w:val="20"/>
              </w:rPr>
              <w:t xml:space="preserve">. </w:t>
            </w:r>
          </w:p>
          <w:p w:rsidR="007E5371" w:rsidRDefault="00902718" w:rsidP="00902718">
            <w:pPr>
              <w:jc w:val="both"/>
              <w:rPr>
                <w:rFonts w:ascii="Times New Roman" w:hAnsi="Times New Roman" w:cs="Times New Roman"/>
                <w:sz w:val="20"/>
                <w:szCs w:val="20"/>
              </w:rPr>
            </w:pPr>
            <w:r>
              <w:rPr>
                <w:rFonts w:ascii="Times New Roman" w:hAnsi="Times New Roman" w:cs="Times New Roman"/>
                <w:sz w:val="20"/>
                <w:szCs w:val="20"/>
              </w:rPr>
              <w:t>В 2017 году осуществлены мероприятия по проверке прохождения Р</w:t>
            </w:r>
            <w:r w:rsidRPr="00902718">
              <w:rPr>
                <w:rFonts w:ascii="Times New Roman" w:hAnsi="Times New Roman" w:cs="Times New Roman"/>
                <w:sz w:val="20"/>
                <w:szCs w:val="20"/>
              </w:rPr>
              <w:t>оссийско-</w:t>
            </w:r>
            <w:r>
              <w:rPr>
                <w:rFonts w:ascii="Times New Roman" w:hAnsi="Times New Roman" w:cs="Times New Roman"/>
                <w:sz w:val="20"/>
                <w:szCs w:val="20"/>
              </w:rPr>
              <w:t>Ф</w:t>
            </w:r>
            <w:r w:rsidRPr="00902718">
              <w:rPr>
                <w:rFonts w:ascii="Times New Roman" w:hAnsi="Times New Roman" w:cs="Times New Roman"/>
                <w:sz w:val="20"/>
                <w:szCs w:val="20"/>
              </w:rPr>
              <w:t>инляндской</w:t>
            </w:r>
            <w:r>
              <w:rPr>
                <w:rFonts w:ascii="Times New Roman" w:hAnsi="Times New Roman" w:cs="Times New Roman"/>
                <w:sz w:val="20"/>
                <w:szCs w:val="20"/>
              </w:rPr>
              <w:t xml:space="preserve"> государственной границы. </w:t>
            </w:r>
            <w:r w:rsidRPr="00902718">
              <w:rPr>
                <w:rFonts w:ascii="Times New Roman" w:hAnsi="Times New Roman" w:cs="Times New Roman"/>
                <w:sz w:val="20"/>
                <w:szCs w:val="20"/>
              </w:rPr>
              <w:t>Граница проверена от пограничного знака, расположенного в Финском заливе, до пограничного знака «Муоткаваара» (Крокфьеллет), установленного на стыке гран</w:t>
            </w:r>
            <w:r w:rsidR="007E5371">
              <w:rPr>
                <w:rFonts w:ascii="Times New Roman" w:hAnsi="Times New Roman" w:cs="Times New Roman"/>
                <w:sz w:val="20"/>
                <w:szCs w:val="20"/>
              </w:rPr>
              <w:t>иц России, Финляндии и Норвегии.</w:t>
            </w:r>
            <w:r w:rsidRPr="00902718">
              <w:rPr>
                <w:rFonts w:ascii="Times New Roman" w:hAnsi="Times New Roman" w:cs="Times New Roman"/>
                <w:sz w:val="20"/>
                <w:szCs w:val="20"/>
              </w:rPr>
              <w:t xml:space="preserve"> </w:t>
            </w:r>
          </w:p>
          <w:p w:rsidR="00495232" w:rsidRDefault="00902718" w:rsidP="00902718">
            <w:pPr>
              <w:jc w:val="both"/>
              <w:rPr>
                <w:rFonts w:ascii="Times New Roman" w:hAnsi="Times New Roman" w:cs="Times New Roman"/>
                <w:sz w:val="20"/>
                <w:szCs w:val="20"/>
              </w:rPr>
            </w:pPr>
            <w:r>
              <w:rPr>
                <w:rFonts w:ascii="Times New Roman" w:hAnsi="Times New Roman" w:cs="Times New Roman"/>
                <w:sz w:val="20"/>
                <w:szCs w:val="20"/>
              </w:rPr>
              <w:t xml:space="preserve">Результатом </w:t>
            </w:r>
            <w:r w:rsidR="007E5371">
              <w:rPr>
                <w:rFonts w:ascii="Times New Roman" w:hAnsi="Times New Roman" w:cs="Times New Roman"/>
                <w:sz w:val="20"/>
                <w:szCs w:val="20"/>
              </w:rPr>
              <w:t xml:space="preserve">проверки </w:t>
            </w:r>
            <w:r>
              <w:rPr>
                <w:rFonts w:ascii="Times New Roman" w:hAnsi="Times New Roman" w:cs="Times New Roman"/>
                <w:sz w:val="20"/>
                <w:szCs w:val="20"/>
              </w:rPr>
              <w:t xml:space="preserve">стало </w:t>
            </w:r>
            <w:r w:rsidRPr="00902718">
              <w:rPr>
                <w:rFonts w:ascii="Times New Roman" w:hAnsi="Times New Roman" w:cs="Times New Roman"/>
                <w:sz w:val="20"/>
                <w:szCs w:val="20"/>
              </w:rPr>
              <w:t>подпис</w:t>
            </w:r>
            <w:r>
              <w:rPr>
                <w:rFonts w:ascii="Times New Roman" w:hAnsi="Times New Roman" w:cs="Times New Roman"/>
                <w:sz w:val="20"/>
                <w:szCs w:val="20"/>
              </w:rPr>
              <w:t>ание</w:t>
            </w:r>
            <w:r w:rsidRPr="00902718">
              <w:rPr>
                <w:rFonts w:ascii="Times New Roman" w:hAnsi="Times New Roman" w:cs="Times New Roman"/>
                <w:sz w:val="20"/>
                <w:szCs w:val="20"/>
              </w:rPr>
              <w:t xml:space="preserve"> межправительственн</w:t>
            </w:r>
            <w:r>
              <w:rPr>
                <w:rFonts w:ascii="Times New Roman" w:hAnsi="Times New Roman" w:cs="Times New Roman"/>
                <w:sz w:val="20"/>
                <w:szCs w:val="20"/>
              </w:rPr>
              <w:t>ого</w:t>
            </w:r>
            <w:r w:rsidRPr="00902718">
              <w:rPr>
                <w:rFonts w:ascii="Times New Roman" w:hAnsi="Times New Roman" w:cs="Times New Roman"/>
                <w:sz w:val="20"/>
                <w:szCs w:val="20"/>
              </w:rPr>
              <w:t xml:space="preserve"> протокол</w:t>
            </w:r>
            <w:r>
              <w:rPr>
                <w:rFonts w:ascii="Times New Roman" w:hAnsi="Times New Roman" w:cs="Times New Roman"/>
                <w:sz w:val="20"/>
                <w:szCs w:val="20"/>
              </w:rPr>
              <w:t>а</w:t>
            </w:r>
            <w:r w:rsidRPr="00902718">
              <w:rPr>
                <w:rFonts w:ascii="Times New Roman" w:hAnsi="Times New Roman" w:cs="Times New Roman"/>
                <w:sz w:val="20"/>
                <w:szCs w:val="20"/>
              </w:rPr>
              <w:t xml:space="preserve"> об описании прохождения российско-финляндской государственной границы</w:t>
            </w:r>
            <w:r>
              <w:rPr>
                <w:rFonts w:ascii="Times New Roman" w:hAnsi="Times New Roman" w:cs="Times New Roman"/>
                <w:sz w:val="20"/>
                <w:szCs w:val="20"/>
              </w:rPr>
              <w:t xml:space="preserve"> </w:t>
            </w:r>
            <w:r w:rsidRPr="00902718">
              <w:rPr>
                <w:rFonts w:ascii="Times New Roman" w:hAnsi="Times New Roman" w:cs="Times New Roman"/>
                <w:sz w:val="20"/>
                <w:szCs w:val="20"/>
              </w:rPr>
              <w:t xml:space="preserve">на заседании совместной российско-финляндской комиссии по проверке прохождения государственной границы между Российской Федерацией и Финляндской Республикой, которая осуществляла руководство проверкой государственной границы между государствами. </w:t>
            </w:r>
          </w:p>
          <w:p w:rsidR="0056202E" w:rsidRPr="00274E3D" w:rsidRDefault="00902718" w:rsidP="00495232">
            <w:pPr>
              <w:jc w:val="both"/>
              <w:rPr>
                <w:rFonts w:ascii="Times New Roman" w:hAnsi="Times New Roman" w:cs="Times New Roman"/>
                <w:sz w:val="20"/>
                <w:szCs w:val="20"/>
              </w:rPr>
            </w:pPr>
            <w:r>
              <w:rPr>
                <w:rFonts w:ascii="Times New Roman" w:hAnsi="Times New Roman" w:cs="Times New Roman"/>
                <w:sz w:val="20"/>
                <w:szCs w:val="20"/>
              </w:rPr>
              <w:t>Одновременно</w:t>
            </w:r>
            <w:r w:rsidR="00274E3D">
              <w:rPr>
                <w:rFonts w:ascii="Times New Roman" w:hAnsi="Times New Roman" w:cs="Times New Roman"/>
                <w:sz w:val="20"/>
                <w:szCs w:val="20"/>
              </w:rPr>
              <w:t xml:space="preserve"> </w:t>
            </w:r>
            <w:r w:rsidR="00495232">
              <w:rPr>
                <w:rFonts w:ascii="Times New Roman" w:hAnsi="Times New Roman" w:cs="Times New Roman"/>
                <w:sz w:val="20"/>
                <w:szCs w:val="20"/>
              </w:rPr>
              <w:t xml:space="preserve">с этим было </w:t>
            </w:r>
            <w:r w:rsidR="00274E3D">
              <w:rPr>
                <w:rFonts w:ascii="Times New Roman" w:hAnsi="Times New Roman" w:cs="Times New Roman"/>
                <w:sz w:val="20"/>
                <w:szCs w:val="20"/>
              </w:rPr>
              <w:t xml:space="preserve">выполнено обновление полосы </w:t>
            </w:r>
            <w:r w:rsidR="00495232">
              <w:rPr>
                <w:rFonts w:ascii="Times New Roman" w:hAnsi="Times New Roman" w:cs="Times New Roman"/>
                <w:sz w:val="20"/>
                <w:szCs w:val="20"/>
              </w:rPr>
              <w:t xml:space="preserve">на топографических картах масштаба 1:50 000 </w:t>
            </w:r>
            <w:r w:rsidR="00274E3D">
              <w:rPr>
                <w:rFonts w:ascii="Times New Roman" w:hAnsi="Times New Roman" w:cs="Times New Roman"/>
                <w:sz w:val="20"/>
                <w:szCs w:val="20"/>
              </w:rPr>
              <w:t xml:space="preserve">шириной 6 км (3 км со стороны России </w:t>
            </w:r>
            <w:r w:rsidR="00153D11">
              <w:rPr>
                <w:rFonts w:ascii="Times New Roman" w:hAnsi="Times New Roman" w:cs="Times New Roman"/>
                <w:sz w:val="20"/>
                <w:szCs w:val="20"/>
              </w:rPr>
              <w:t>и 3 км со стороны Финляндии).</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27.</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Предложение выдавать пункты ГГС и ОМС в КПТ. Это очень быстро и удобно, особенно в свете сокращения сроков проведения кад. Работ</w:t>
            </w:r>
          </w:p>
        </w:tc>
        <w:tc>
          <w:tcPr>
            <w:tcW w:w="8363" w:type="dxa"/>
            <w:shd w:val="clear" w:color="auto" w:fill="auto"/>
          </w:tcPr>
          <w:p w:rsidR="0056202E" w:rsidRDefault="007C0B9C" w:rsidP="007948C0">
            <w:pPr>
              <w:jc w:val="both"/>
              <w:rPr>
                <w:rFonts w:ascii="Times New Roman" w:hAnsi="Times New Roman" w:cs="Times New Roman"/>
                <w:sz w:val="20"/>
                <w:szCs w:val="20"/>
              </w:rPr>
            </w:pPr>
            <w:r>
              <w:rPr>
                <w:rFonts w:ascii="Times New Roman" w:hAnsi="Times New Roman" w:cs="Times New Roman"/>
                <w:sz w:val="20"/>
                <w:szCs w:val="20"/>
              </w:rPr>
              <w:t>В соответствии с частью 1 статьи 11 Закона № 431-ФЗ пункты ГГС являются данными федерального фонда пространственных данных (далее – ФФПД) и предоставляются из ФФПД организацией-фондодержателем ФФПД ФГБУ «Центр геодезии, картографии и ИПД» в соответствии с положениями постановления Правительства Российской Федерации от 04.03.2017 № 262.</w:t>
            </w:r>
          </w:p>
          <w:p w:rsidR="00B27CC1" w:rsidRDefault="00B27CC1" w:rsidP="007948C0">
            <w:pPr>
              <w:jc w:val="both"/>
              <w:rPr>
                <w:rFonts w:ascii="Times New Roman" w:hAnsi="Times New Roman" w:cs="Times New Roman"/>
                <w:sz w:val="20"/>
                <w:szCs w:val="20"/>
              </w:rPr>
            </w:pPr>
            <w:r>
              <w:rPr>
                <w:rFonts w:ascii="Times New Roman" w:hAnsi="Times New Roman" w:cs="Times New Roman"/>
                <w:sz w:val="20"/>
                <w:szCs w:val="20"/>
              </w:rPr>
              <w:t>Частью 3 статьи 11 Закона № 431-ФЗ предусмотрено, что в</w:t>
            </w:r>
            <w:r w:rsidRPr="00B27CC1">
              <w:rPr>
                <w:rFonts w:ascii="Times New Roman" w:hAnsi="Times New Roman" w:cs="Times New Roman"/>
                <w:sz w:val="20"/>
                <w:szCs w:val="20"/>
              </w:rPr>
              <w:t xml:space="preserve">едение </w:t>
            </w:r>
            <w:r w:rsidR="00D44A31">
              <w:rPr>
                <w:rFonts w:ascii="Times New Roman" w:hAnsi="Times New Roman" w:cs="Times New Roman"/>
                <w:sz w:val="20"/>
                <w:szCs w:val="20"/>
              </w:rPr>
              <w:t>ФФПД</w:t>
            </w:r>
            <w:r w:rsidRPr="00B27CC1">
              <w:rPr>
                <w:rFonts w:ascii="Times New Roman" w:hAnsi="Times New Roman" w:cs="Times New Roman"/>
                <w:sz w:val="20"/>
                <w:szCs w:val="20"/>
              </w:rPr>
              <w:t xml:space="preserve">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периодичности обновления содержащихся в нем сведений и их достоверности, совместимости пространственных данных со сведениями, содержащимися в других государственных информационных ресурсах.</w:t>
            </w:r>
          </w:p>
          <w:p w:rsidR="00326B81" w:rsidRDefault="007C0B9C" w:rsidP="00B64406">
            <w:pPr>
              <w:jc w:val="both"/>
              <w:rPr>
                <w:rFonts w:ascii="Times New Roman" w:hAnsi="Times New Roman" w:cs="Times New Roman"/>
                <w:sz w:val="20"/>
                <w:szCs w:val="20"/>
              </w:rPr>
            </w:pPr>
            <w:r>
              <w:rPr>
                <w:rFonts w:ascii="Times New Roman" w:hAnsi="Times New Roman" w:cs="Times New Roman"/>
                <w:sz w:val="20"/>
                <w:szCs w:val="20"/>
              </w:rPr>
              <w:t>Частью 1 статьи 6 статьи З</w:t>
            </w:r>
            <w:r w:rsidRPr="007C0B9C">
              <w:rPr>
                <w:rFonts w:ascii="Times New Roman" w:hAnsi="Times New Roman" w:cs="Times New Roman"/>
                <w:sz w:val="20"/>
                <w:szCs w:val="20"/>
              </w:rPr>
              <w:t>акона № 218-ФЗ установлено, что геодезической основой Единого государственного реестра недвижимости (далее – ЕГРН) явля</w:t>
            </w:r>
            <w:r w:rsidR="0094476E">
              <w:rPr>
                <w:rFonts w:ascii="Times New Roman" w:hAnsi="Times New Roman" w:cs="Times New Roman"/>
                <w:sz w:val="20"/>
                <w:szCs w:val="20"/>
              </w:rPr>
              <w:t>е</w:t>
            </w:r>
            <w:r w:rsidRPr="007C0B9C">
              <w:rPr>
                <w:rFonts w:ascii="Times New Roman" w:hAnsi="Times New Roman" w:cs="Times New Roman"/>
                <w:sz w:val="20"/>
                <w:szCs w:val="20"/>
              </w:rPr>
              <w:t xml:space="preserve">тся </w:t>
            </w:r>
            <w:r w:rsidR="0094476E">
              <w:rPr>
                <w:rFonts w:ascii="Times New Roman" w:hAnsi="Times New Roman" w:cs="Times New Roman"/>
                <w:sz w:val="20"/>
                <w:szCs w:val="20"/>
              </w:rPr>
              <w:t xml:space="preserve">государственная </w:t>
            </w:r>
            <w:r w:rsidR="0094476E">
              <w:rPr>
                <w:rFonts w:ascii="Times New Roman" w:hAnsi="Times New Roman" w:cs="Times New Roman"/>
                <w:sz w:val="20"/>
                <w:szCs w:val="20"/>
              </w:rPr>
              <w:lastRenderedPageBreak/>
              <w:t>геодезическая сеть (далее – ГГС)</w:t>
            </w:r>
            <w:r w:rsidRPr="007C0B9C">
              <w:rPr>
                <w:rFonts w:ascii="Times New Roman" w:hAnsi="Times New Roman" w:cs="Times New Roman"/>
                <w:sz w:val="20"/>
                <w:szCs w:val="20"/>
              </w:rPr>
              <w:t>, а также геодезические сети специального назначения (далее – ГССН)</w:t>
            </w:r>
            <w:r>
              <w:rPr>
                <w:rFonts w:ascii="Times New Roman" w:hAnsi="Times New Roman" w:cs="Times New Roman"/>
                <w:sz w:val="20"/>
                <w:szCs w:val="20"/>
              </w:rPr>
              <w:t xml:space="preserve">. </w:t>
            </w:r>
          </w:p>
          <w:p w:rsidR="00B64406" w:rsidRPr="00B64406" w:rsidRDefault="00B64406" w:rsidP="00B64406">
            <w:pPr>
              <w:jc w:val="both"/>
              <w:rPr>
                <w:rFonts w:ascii="Times New Roman" w:hAnsi="Times New Roman" w:cs="Times New Roman"/>
                <w:sz w:val="20"/>
                <w:szCs w:val="20"/>
              </w:rPr>
            </w:pPr>
            <w:r>
              <w:rPr>
                <w:rFonts w:ascii="Times New Roman" w:hAnsi="Times New Roman" w:cs="Times New Roman"/>
                <w:sz w:val="20"/>
                <w:szCs w:val="20"/>
              </w:rPr>
              <w:t>На основании</w:t>
            </w:r>
            <w:r w:rsidRPr="00B64406">
              <w:rPr>
                <w:rFonts w:ascii="Times New Roman" w:hAnsi="Times New Roman" w:cs="Times New Roman"/>
                <w:sz w:val="20"/>
                <w:szCs w:val="20"/>
              </w:rPr>
              <w:t xml:space="preserve"> част</w:t>
            </w:r>
            <w:r>
              <w:rPr>
                <w:rFonts w:ascii="Times New Roman" w:hAnsi="Times New Roman" w:cs="Times New Roman"/>
                <w:sz w:val="20"/>
                <w:szCs w:val="20"/>
              </w:rPr>
              <w:t>и</w:t>
            </w:r>
            <w:r w:rsidRPr="00B64406">
              <w:rPr>
                <w:rFonts w:ascii="Times New Roman" w:hAnsi="Times New Roman" w:cs="Times New Roman"/>
                <w:sz w:val="20"/>
                <w:szCs w:val="20"/>
              </w:rPr>
              <w:t xml:space="preserve"> 8 статьи 9 Закона № 431-ФЗ использование</w:t>
            </w:r>
            <w:r>
              <w:rPr>
                <w:rFonts w:ascii="Times New Roman" w:hAnsi="Times New Roman" w:cs="Times New Roman"/>
                <w:sz w:val="20"/>
                <w:szCs w:val="20"/>
              </w:rPr>
              <w:t xml:space="preserve"> ГССН </w:t>
            </w:r>
            <w:r w:rsidRPr="00B64406">
              <w:rPr>
                <w:rFonts w:ascii="Times New Roman" w:hAnsi="Times New Roman" w:cs="Times New Roman"/>
                <w:sz w:val="20"/>
                <w:szCs w:val="20"/>
              </w:rPr>
              <w:t>допускается после передачи отчета о создании ГССН и каталога координат пунктов указанной сети в ФФПД.</w:t>
            </w:r>
          </w:p>
          <w:p w:rsidR="007C0B9C" w:rsidRDefault="00B64406" w:rsidP="00B64406">
            <w:pPr>
              <w:jc w:val="both"/>
              <w:rPr>
                <w:rFonts w:ascii="Times New Roman" w:hAnsi="Times New Roman" w:cs="Times New Roman"/>
                <w:sz w:val="20"/>
                <w:szCs w:val="20"/>
              </w:rPr>
            </w:pPr>
            <w:r>
              <w:rPr>
                <w:rFonts w:ascii="Times New Roman" w:hAnsi="Times New Roman" w:cs="Times New Roman"/>
                <w:sz w:val="20"/>
                <w:szCs w:val="20"/>
              </w:rPr>
              <w:t xml:space="preserve">Отчеты о создании ОМС в ФФПД не помещаются в соответствии со структурой ГГС (приказ Минэкономразвития России от </w:t>
            </w:r>
            <w:r w:rsidRPr="00B64406">
              <w:rPr>
                <w:rFonts w:ascii="Times New Roman" w:hAnsi="Times New Roman" w:cs="Times New Roman"/>
                <w:sz w:val="20"/>
                <w:szCs w:val="20"/>
              </w:rPr>
              <w:t xml:space="preserve">29.03.2017 </w:t>
            </w:r>
            <w:r>
              <w:rPr>
                <w:rFonts w:ascii="Times New Roman" w:hAnsi="Times New Roman" w:cs="Times New Roman"/>
                <w:sz w:val="20"/>
                <w:szCs w:val="20"/>
              </w:rPr>
              <w:t>№</w:t>
            </w:r>
            <w:r w:rsidRPr="00B64406">
              <w:rPr>
                <w:rFonts w:ascii="Times New Roman" w:hAnsi="Times New Roman" w:cs="Times New Roman"/>
                <w:sz w:val="20"/>
                <w:szCs w:val="20"/>
              </w:rPr>
              <w:t xml:space="preserve"> 138</w:t>
            </w:r>
            <w:r>
              <w:rPr>
                <w:rFonts w:ascii="Times New Roman" w:hAnsi="Times New Roman" w:cs="Times New Roman"/>
                <w:sz w:val="20"/>
                <w:szCs w:val="20"/>
              </w:rPr>
              <w:t xml:space="preserve">). Таким образом </w:t>
            </w:r>
            <w:r w:rsidRPr="00B64406">
              <w:rPr>
                <w:rFonts w:ascii="Times New Roman" w:hAnsi="Times New Roman" w:cs="Times New Roman"/>
                <w:sz w:val="20"/>
                <w:szCs w:val="20"/>
              </w:rPr>
              <w:t>при осуществ</w:t>
            </w:r>
            <w:r>
              <w:rPr>
                <w:rFonts w:ascii="Times New Roman" w:hAnsi="Times New Roman" w:cs="Times New Roman"/>
                <w:sz w:val="20"/>
                <w:szCs w:val="20"/>
              </w:rPr>
              <w:t xml:space="preserve">лении кадастровой деятельности </w:t>
            </w:r>
            <w:r w:rsidRPr="00B64406">
              <w:rPr>
                <w:rFonts w:ascii="Times New Roman" w:hAnsi="Times New Roman" w:cs="Times New Roman"/>
                <w:sz w:val="20"/>
                <w:szCs w:val="20"/>
              </w:rPr>
              <w:t>и землеустройства используются сети ГГС и ГССН</w:t>
            </w:r>
            <w:r>
              <w:rPr>
                <w:rFonts w:ascii="Times New Roman" w:hAnsi="Times New Roman" w:cs="Times New Roman"/>
                <w:sz w:val="20"/>
                <w:szCs w:val="20"/>
              </w:rPr>
              <w:t>.</w:t>
            </w:r>
          </w:p>
          <w:p w:rsidR="007C0B9C" w:rsidRPr="00274E3D" w:rsidRDefault="007C0B9C" w:rsidP="00B64406">
            <w:pPr>
              <w:jc w:val="both"/>
              <w:rPr>
                <w:rFonts w:ascii="Times New Roman" w:hAnsi="Times New Roman" w:cs="Times New Roman"/>
                <w:sz w:val="20"/>
                <w:szCs w:val="20"/>
              </w:rPr>
            </w:pPr>
            <w:r w:rsidRPr="007C0B9C">
              <w:rPr>
                <w:rFonts w:ascii="Times New Roman" w:hAnsi="Times New Roman" w:cs="Times New Roman"/>
                <w:sz w:val="20"/>
                <w:szCs w:val="20"/>
              </w:rPr>
              <w:t xml:space="preserve">Использование иных </w:t>
            </w:r>
            <w:r w:rsidR="00B64406">
              <w:rPr>
                <w:rFonts w:ascii="Times New Roman" w:hAnsi="Times New Roman" w:cs="Times New Roman"/>
                <w:sz w:val="20"/>
                <w:szCs w:val="20"/>
              </w:rPr>
              <w:t>сетей</w:t>
            </w:r>
            <w:r w:rsidRPr="007C0B9C">
              <w:rPr>
                <w:rFonts w:ascii="Times New Roman" w:hAnsi="Times New Roman" w:cs="Times New Roman"/>
                <w:sz w:val="20"/>
                <w:szCs w:val="20"/>
              </w:rPr>
              <w:t xml:space="preserve"> </w:t>
            </w:r>
            <w:r w:rsidR="00326B81">
              <w:rPr>
                <w:rFonts w:ascii="Times New Roman" w:hAnsi="Times New Roman" w:cs="Times New Roman"/>
                <w:sz w:val="20"/>
                <w:szCs w:val="20"/>
              </w:rPr>
              <w:t xml:space="preserve">и фондов </w:t>
            </w:r>
            <w:r w:rsidRPr="007C0B9C">
              <w:rPr>
                <w:rFonts w:ascii="Times New Roman" w:hAnsi="Times New Roman" w:cs="Times New Roman"/>
                <w:sz w:val="20"/>
                <w:szCs w:val="20"/>
              </w:rPr>
              <w:t>при осуществлении кадастровой деятельности не предусмотрено законодательством Российской Федерации и влечет риск формирования недостоверных сведений о координатном описании объектов недвижимости и землеустройства.</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lastRenderedPageBreak/>
              <w:t>2</w:t>
            </w:r>
            <w:r w:rsidR="00AD3732">
              <w:rPr>
                <w:rFonts w:ascii="Times New Roman" w:hAnsi="Times New Roman" w:cs="Times New Roman"/>
                <w:sz w:val="20"/>
                <w:szCs w:val="20"/>
              </w:rPr>
              <w:t>8</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По новым требованиям к межевому плану на основании Приказа от </w:t>
            </w:r>
            <w:hyperlink r:id="rId21" w:history="1">
              <w:r w:rsidRPr="0056202E">
                <w:rPr>
                  <w:sz w:val="20"/>
                  <w:szCs w:val="20"/>
                </w:rPr>
                <w:t>14.12.2021</w:t>
              </w:r>
            </w:hyperlink>
            <w:r w:rsidRPr="0056202E">
              <w:rPr>
                <w:rFonts w:ascii="Times New Roman" w:hAnsi="Times New Roman" w:cs="Times New Roman"/>
                <w:sz w:val="20"/>
                <w:szCs w:val="20"/>
              </w:rPr>
              <w:t xml:space="preserve"> №П0592 нужно указывать адрес объекта на основании выписки из адресного реестра, прилагая в документ выписку из адресного реестра с реквизитами. Каким образом кадастровому инженеру можно получить такую выписку из ФИАС?</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Вопрос относится к компетенции Минфина России.</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Положение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утверждено приказом Минфина России от 14.09.2020 № 193н.</w:t>
            </w:r>
          </w:p>
          <w:p w:rsidR="0056202E"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пункта 50 Требований к подготовке межевого плана и состава содержащихся в нем сведений, утвержденных приказом Росреестра от 14.12.2021 № П/0592, сведения (реквизиты) о выписке из государственного адресного реестра об адресе объекта адресации указываются в разделе «Исходные данные» межевого плана (копия такой выписки в приложение к межевому плану не включается).</w:t>
            </w:r>
          </w:p>
        </w:tc>
      </w:tr>
      <w:tr w:rsidR="0056202E" w:rsidRPr="00CE7BC1" w:rsidTr="00015D66">
        <w:tc>
          <w:tcPr>
            <w:tcW w:w="501" w:type="dxa"/>
            <w:shd w:val="clear" w:color="auto" w:fill="auto"/>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29</w:t>
            </w:r>
            <w:r w:rsidR="0056202E">
              <w:rPr>
                <w:rFonts w:ascii="Times New Roman" w:hAnsi="Times New Roman" w:cs="Times New Roman"/>
                <w:sz w:val="20"/>
                <w:szCs w:val="20"/>
              </w:rPr>
              <w:t>.</w:t>
            </w:r>
          </w:p>
        </w:tc>
        <w:tc>
          <w:tcPr>
            <w:tcW w:w="6157" w:type="dxa"/>
            <w:shd w:val="clear" w:color="auto" w:fill="auto"/>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предполагается ли в новом ЛК КИ возможность взаимодействия в рабочем порядке КИ и регистратора?</w:t>
            </w:r>
          </w:p>
        </w:tc>
        <w:tc>
          <w:tcPr>
            <w:tcW w:w="8363" w:type="dxa"/>
            <w:shd w:val="clear" w:color="auto" w:fill="auto"/>
          </w:tcPr>
          <w:p w:rsidR="0056202E" w:rsidRDefault="00193C0C" w:rsidP="00193C0C">
            <w:pPr>
              <w:jc w:val="both"/>
              <w:rPr>
                <w:rFonts w:ascii="Times New Roman" w:hAnsi="Times New Roman" w:cs="Times New Roman"/>
                <w:sz w:val="20"/>
                <w:szCs w:val="20"/>
              </w:rPr>
            </w:pPr>
            <w:r>
              <w:rPr>
                <w:rFonts w:ascii="Times New Roman" w:hAnsi="Times New Roman" w:cs="Times New Roman"/>
                <w:sz w:val="20"/>
                <w:szCs w:val="20"/>
              </w:rPr>
              <w:t>По итогам доработки Личного кабинета кадастрового инженера в 2022 году взаимодействие в рабочем порядке кадастрового инженера и регистратора не предполагается. Тем не менее будет создана единая информационная и технологическая среда взаимодействия для проведения пространственного анализа кадастровым инженером и государственным регистратором, включающ</w:t>
            </w:r>
            <w:r w:rsidR="0068606D">
              <w:rPr>
                <w:rFonts w:ascii="Times New Roman" w:hAnsi="Times New Roman" w:cs="Times New Roman"/>
                <w:sz w:val="20"/>
                <w:szCs w:val="20"/>
              </w:rPr>
              <w:t>ая</w:t>
            </w:r>
            <w:r>
              <w:rPr>
                <w:rFonts w:ascii="Times New Roman" w:hAnsi="Times New Roman" w:cs="Times New Roman"/>
                <w:sz w:val="20"/>
                <w:szCs w:val="20"/>
              </w:rPr>
              <w:t>:</w:t>
            </w:r>
          </w:p>
          <w:p w:rsidR="00193C0C" w:rsidRPr="00193C0C"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68606D"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tc>
      </w:tr>
      <w:tr w:rsidR="0056202E" w:rsidRPr="00CE7BC1" w:rsidTr="008720EC">
        <w:tc>
          <w:tcPr>
            <w:tcW w:w="501" w:type="dxa"/>
            <w:shd w:val="clear" w:color="auto" w:fill="FFFFFF" w:themeFill="background1"/>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30</w:t>
            </w:r>
            <w:r w:rsidR="0056202E">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Разрабатывается ли вопрос о возможности подготовки технического плана на жилые дома блокированной жилой застройки на основании декларации об объекте недвижимости?</w:t>
            </w:r>
          </w:p>
        </w:tc>
        <w:tc>
          <w:tcPr>
            <w:tcW w:w="8363" w:type="dxa"/>
            <w:shd w:val="clear" w:color="auto" w:fill="FFFFFF" w:themeFill="background1"/>
          </w:tcPr>
          <w:p w:rsidR="0056202E"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статьи 51 ГрК, строительство домов блокированной застройки осуществляется на основании разрешения на строительство. Соответственно, постановка на государственный кадастровый учет и государственная регистрация права собственности на такие дома осуществляется на основании разрешения на ввод объекта в эксплуатацию, приложением к которому является технический план, подготовленный на основании проектной документации.</w:t>
            </w:r>
          </w:p>
          <w:p w:rsidR="000E51AB" w:rsidRPr="007948C0" w:rsidRDefault="000E51AB" w:rsidP="000E51AB">
            <w:pPr>
              <w:jc w:val="both"/>
              <w:rPr>
                <w:rFonts w:ascii="Times New Roman" w:hAnsi="Times New Roman" w:cs="Times New Roman"/>
                <w:sz w:val="20"/>
                <w:szCs w:val="20"/>
              </w:rPr>
            </w:pPr>
            <w:r>
              <w:rPr>
                <w:rFonts w:ascii="Times New Roman" w:hAnsi="Times New Roman" w:cs="Times New Roman"/>
                <w:sz w:val="20"/>
                <w:szCs w:val="20"/>
              </w:rPr>
              <w:t>Введение у</w:t>
            </w:r>
            <w:r w:rsidRPr="001E16B8">
              <w:rPr>
                <w:rFonts w:ascii="Times New Roman" w:hAnsi="Times New Roman" w:cs="Times New Roman"/>
                <w:sz w:val="20"/>
                <w:szCs w:val="20"/>
              </w:rPr>
              <w:t>прощенн</w:t>
            </w:r>
            <w:r>
              <w:rPr>
                <w:rFonts w:ascii="Times New Roman" w:hAnsi="Times New Roman" w:cs="Times New Roman"/>
                <w:sz w:val="20"/>
                <w:szCs w:val="20"/>
              </w:rPr>
              <w:t>ого поряд</w:t>
            </w:r>
            <w:r w:rsidRPr="001E16B8">
              <w:rPr>
                <w:rFonts w:ascii="Times New Roman" w:hAnsi="Times New Roman" w:cs="Times New Roman"/>
                <w:sz w:val="20"/>
                <w:szCs w:val="20"/>
              </w:rPr>
              <w:t>к</w:t>
            </w:r>
            <w:r>
              <w:rPr>
                <w:rFonts w:ascii="Times New Roman" w:hAnsi="Times New Roman" w:cs="Times New Roman"/>
                <w:sz w:val="20"/>
                <w:szCs w:val="20"/>
              </w:rPr>
              <w:t>а</w:t>
            </w:r>
            <w:r w:rsidRPr="001E16B8">
              <w:rPr>
                <w:rFonts w:ascii="Times New Roman" w:hAnsi="Times New Roman" w:cs="Times New Roman"/>
                <w:sz w:val="20"/>
                <w:szCs w:val="20"/>
              </w:rPr>
              <w:t xml:space="preserve"> осуществления строительства или реконструкции, предусмотренн</w:t>
            </w:r>
            <w:r>
              <w:rPr>
                <w:rFonts w:ascii="Times New Roman" w:hAnsi="Times New Roman" w:cs="Times New Roman"/>
                <w:sz w:val="20"/>
                <w:szCs w:val="20"/>
              </w:rPr>
              <w:t>ого</w:t>
            </w:r>
            <w:r w:rsidRPr="001E16B8">
              <w:rPr>
                <w:rFonts w:ascii="Times New Roman" w:hAnsi="Times New Roman" w:cs="Times New Roman"/>
                <w:sz w:val="20"/>
                <w:szCs w:val="20"/>
              </w:rPr>
              <w:t xml:space="preserve"> для жилых или садовых домов, а также осуществления кадастрового учета и (или) регистрации прав в отношении домов блокированной застройки не </w:t>
            </w:r>
            <w:r>
              <w:rPr>
                <w:rFonts w:ascii="Times New Roman" w:hAnsi="Times New Roman" w:cs="Times New Roman"/>
                <w:sz w:val="20"/>
                <w:szCs w:val="20"/>
              </w:rPr>
              <w:t>прорабаты</w:t>
            </w:r>
            <w:r w:rsidRPr="001E16B8">
              <w:rPr>
                <w:rFonts w:ascii="Times New Roman" w:hAnsi="Times New Roman" w:cs="Times New Roman"/>
                <w:sz w:val="20"/>
                <w:szCs w:val="20"/>
              </w:rPr>
              <w:t>вается.</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1</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Будут ли вопросы и ответы сформулированы и выложены в общий доступ с целью доведения информации до </w:t>
            </w:r>
            <w:hyperlink r:id="rId22" w:history="1">
              <w:r w:rsidRPr="00970C3B">
                <w:rPr>
                  <w:rFonts w:ascii="Times New Roman" w:hAnsi="Times New Roman" w:cs="Times New Roman"/>
                  <w:sz w:val="20"/>
                  <w:szCs w:val="20"/>
                </w:rPr>
                <w:t>кад.инженеров</w:t>
              </w:r>
            </w:hyperlink>
            <w:r w:rsidRPr="0056202E">
              <w:rPr>
                <w:rFonts w:ascii="Times New Roman" w:hAnsi="Times New Roman" w:cs="Times New Roman"/>
                <w:sz w:val="20"/>
                <w:szCs w:val="20"/>
              </w:rPr>
              <w:t xml:space="preserve"> и сотрудников Управления?</w:t>
            </w:r>
          </w:p>
        </w:tc>
        <w:tc>
          <w:tcPr>
            <w:tcW w:w="8363" w:type="dxa"/>
            <w:shd w:val="clear" w:color="auto" w:fill="FFFFFF" w:themeFill="background1"/>
          </w:tcPr>
          <w:p w:rsidR="0056202E" w:rsidRPr="007948C0" w:rsidRDefault="00970C3B" w:rsidP="007948C0">
            <w:pPr>
              <w:jc w:val="both"/>
              <w:rPr>
                <w:rFonts w:ascii="Times New Roman" w:hAnsi="Times New Roman" w:cs="Times New Roman"/>
                <w:sz w:val="20"/>
                <w:szCs w:val="20"/>
              </w:rPr>
            </w:pPr>
            <w:r w:rsidRPr="000E51AB">
              <w:rPr>
                <w:rFonts w:ascii="Times New Roman" w:hAnsi="Times New Roman" w:cs="Times New Roman"/>
                <w:sz w:val="20"/>
                <w:szCs w:val="20"/>
              </w:rPr>
              <w:t>Будут размещены в материалах совещания с профессиональными участниками кадастровой деятельности от 25.05.2022</w:t>
            </w: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lastRenderedPageBreak/>
              <w:t>3</w:t>
            </w:r>
            <w:r w:rsidR="00AD3732">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Будет ли нарушением если приложить к техническому плану копию проектной документации (оригинал утерян), но заверенную ЭЦП Заказчика проекта? Проект 2011 года, ЭЦП будет от 2022 года</w:t>
            </w:r>
          </w:p>
        </w:tc>
        <w:tc>
          <w:tcPr>
            <w:tcW w:w="8363" w:type="dxa"/>
            <w:shd w:val="clear" w:color="auto" w:fill="FFFFFF" w:themeFill="background1"/>
          </w:tcPr>
          <w:p w:rsidR="00970C3B"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 настоящее время на основании части 8 статьи 24 Закона № 218-ФЗ в редакции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представление в качестве приложения к техническому плану здания, сооружения, объекта незавершенного строительства, помещения, машино-места проектной документации и (или) иной документации (их копий)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r>
              <w:rPr>
                <w:rFonts w:ascii="Times New Roman" w:hAnsi="Times New Roman" w:cs="Times New Roman"/>
                <w:sz w:val="20"/>
                <w:szCs w:val="20"/>
              </w:rPr>
              <w:t>.</w:t>
            </w:r>
          </w:p>
        </w:tc>
      </w:tr>
      <w:tr w:rsidR="00970C3B" w:rsidRPr="00CE7BC1" w:rsidTr="00015D66">
        <w:tc>
          <w:tcPr>
            <w:tcW w:w="501" w:type="dxa"/>
            <w:shd w:val="clear" w:color="auto" w:fill="auto"/>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3</w:t>
            </w:r>
            <w:r>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При работе с личным кабинетом кадастрового инженера при подаче дополнительного документа (технического плана после приостановки) отсутствует в классификаторе возможность выбора документа с наименованием "технический план". Можно выбрать только "иной документ". В этой связи возникают проблемы с выгрузкой его в систему. В отношении межевых планов такая возможность есть. Планируется ли изменение классификатора и для дополнительных документов технических планов?</w:t>
            </w:r>
          </w:p>
        </w:tc>
        <w:tc>
          <w:tcPr>
            <w:tcW w:w="8363" w:type="dxa"/>
            <w:shd w:val="clear" w:color="auto" w:fill="auto"/>
          </w:tcPr>
          <w:p w:rsidR="0068606D" w:rsidRDefault="0068606D" w:rsidP="0068606D">
            <w:pPr>
              <w:shd w:val="clear" w:color="auto" w:fill="DBE5F1" w:themeFill="accent1" w:themeFillTint="33"/>
              <w:jc w:val="both"/>
              <w:rPr>
                <w:rFonts w:ascii="Times New Roman" w:hAnsi="Times New Roman" w:cs="Times New Roman"/>
                <w:bCs/>
                <w:sz w:val="20"/>
                <w:szCs w:val="20"/>
                <w:shd w:val="clear" w:color="auto" w:fill="FFFFFF"/>
              </w:rPr>
            </w:pPr>
            <w:r w:rsidRPr="0068606D">
              <w:rPr>
                <w:rFonts w:ascii="Times New Roman" w:hAnsi="Times New Roman" w:cs="Times New Roman"/>
                <w:bCs/>
                <w:sz w:val="20"/>
                <w:szCs w:val="20"/>
                <w:shd w:val="clear" w:color="auto" w:fill="FFFFFF"/>
              </w:rPr>
              <w:t>Вид заявления после приостановки в Личном кабинете кадастрового инженера: «</w:t>
            </w:r>
            <w:r w:rsidR="00193C0C" w:rsidRPr="0068606D">
              <w:rPr>
                <w:rFonts w:ascii="Times New Roman" w:hAnsi="Times New Roman" w:cs="Times New Roman"/>
                <w:bCs/>
                <w:sz w:val="20"/>
                <w:szCs w:val="20"/>
                <w:shd w:val="clear" w:color="auto" w:fill="FFFFFF"/>
              </w:rPr>
              <w:t>Возобновление государственного кадастрового учета и (или) государственной регистрации прав</w:t>
            </w:r>
            <w:r w:rsidRPr="0068606D">
              <w:rPr>
                <w:rFonts w:ascii="Times New Roman" w:hAnsi="Times New Roman" w:cs="Times New Roman"/>
                <w:bCs/>
                <w:sz w:val="20"/>
                <w:szCs w:val="20"/>
                <w:shd w:val="clear" w:color="auto" w:fill="FFFFFF"/>
              </w:rPr>
              <w:t xml:space="preserve">». При заполнении данных в указанном заявлении классификатор «технический план» </w:t>
            </w:r>
            <w:r>
              <w:rPr>
                <w:rFonts w:ascii="Times New Roman" w:hAnsi="Times New Roman" w:cs="Times New Roman"/>
                <w:bCs/>
                <w:sz w:val="20"/>
                <w:szCs w:val="20"/>
                <w:shd w:val="clear" w:color="auto" w:fill="FFFFFF"/>
              </w:rPr>
              <w:t>присутствует</w:t>
            </w:r>
            <w:r w:rsidRPr="0068606D">
              <w:rPr>
                <w:rFonts w:ascii="Times New Roman" w:hAnsi="Times New Roman" w:cs="Times New Roman"/>
                <w:bCs/>
                <w:sz w:val="20"/>
                <w:szCs w:val="20"/>
                <w:shd w:val="clear" w:color="auto" w:fill="FFFFFF"/>
              </w:rPr>
              <w:t>.</w:t>
            </w:r>
            <w:r>
              <w:rPr>
                <w:rFonts w:ascii="Times New Roman" w:hAnsi="Times New Roman" w:cs="Times New Roman"/>
                <w:bCs/>
                <w:sz w:val="20"/>
                <w:szCs w:val="20"/>
                <w:shd w:val="clear" w:color="auto" w:fill="FFFFFF"/>
              </w:rPr>
              <w:t xml:space="preserve"> Скрин с тестового контура Личного кабинета кадастрового инженера прилагается.</w:t>
            </w:r>
          </w:p>
          <w:p w:rsidR="0068606D" w:rsidRPr="0068606D" w:rsidRDefault="0068606D" w:rsidP="00970C3B">
            <w:pPr>
              <w:jc w:val="both"/>
              <w:rPr>
                <w:rFonts w:ascii="Times New Roman" w:hAnsi="Times New Roman" w:cs="Times New Roman"/>
                <w:bCs/>
                <w:sz w:val="20"/>
                <w:szCs w:val="20"/>
                <w:shd w:val="clear" w:color="auto" w:fill="FFFFFF"/>
              </w:rPr>
            </w:pPr>
          </w:p>
          <w:p w:rsidR="0068606D" w:rsidRDefault="0068606D" w:rsidP="00970C3B">
            <w:pPr>
              <w:jc w:val="both"/>
              <w:rPr>
                <w:rFonts w:ascii="Times New Roman" w:hAnsi="Times New Roman" w:cs="Times New Roman"/>
                <w:sz w:val="20"/>
                <w:szCs w:val="20"/>
              </w:rPr>
            </w:pPr>
            <w:r w:rsidRPr="0068606D">
              <w:rPr>
                <w:rFonts w:ascii="Times New Roman" w:hAnsi="Times New Roman" w:cs="Times New Roman"/>
                <w:noProof/>
                <w:sz w:val="20"/>
                <w:szCs w:val="20"/>
                <w:lang w:eastAsia="ru-RU"/>
              </w:rPr>
              <w:drawing>
                <wp:inline distT="0" distB="0" distL="0" distR="0" wp14:anchorId="4B7F4CBD" wp14:editId="42033A96">
                  <wp:extent cx="5070897" cy="300559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9149" cy="3129027"/>
                          </a:xfrm>
                          <a:prstGeom prst="rect">
                            <a:avLst/>
                          </a:prstGeom>
                        </pic:spPr>
                      </pic:pic>
                    </a:graphicData>
                  </a:graphic>
                </wp:inline>
              </w:drawing>
            </w:r>
          </w:p>
          <w:p w:rsidR="0068606D" w:rsidRPr="007948C0" w:rsidRDefault="0068606D" w:rsidP="00970C3B">
            <w:pPr>
              <w:jc w:val="both"/>
              <w:rPr>
                <w:rFonts w:ascii="Times New Roman" w:hAnsi="Times New Roman" w:cs="Times New Roman"/>
                <w:sz w:val="20"/>
                <w:szCs w:val="20"/>
              </w:rPr>
            </w:pP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4</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 xml:space="preserve">Важный момент по ответственности кадастровых инженеров и регистраторов за достоверность и полноту сведений в ЕГРН. НА данный момент возникают сложности со страховыми компаниями по возмещению ущерба/убытков. Необходимо Росреестру совместно с СРО страховыми компаниями определить методологически момент наступления страхового случая, отработать взаимодействие КИ и </w:t>
            </w:r>
            <w:r w:rsidRPr="0056202E">
              <w:rPr>
                <w:rFonts w:ascii="Times New Roman" w:hAnsi="Times New Roman" w:cs="Times New Roman"/>
                <w:sz w:val="20"/>
                <w:szCs w:val="20"/>
              </w:rPr>
              <w:lastRenderedPageBreak/>
              <w:t>страховщиков, также привести в единую форму возмещения в рамках 29.2 ст., не привлекая ФЗ о защите прав потребителей, так как есть специальный порядок. Готов ли Росреестр подключится к данному вопросу?</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lastRenderedPageBreak/>
              <w:t>В соответствии с частью 6 статьи 29.2 Закона № 221-ФЗ условия страхования гражданской ответственности кадастрового инженера, не предусмотренные Законом №221-ФЗ,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lastRenderedPageBreak/>
              <w:t>В связи с чем, кадастровый инженер вправе самостоятельно выбрать страховую компанию, условия страхования которой его устроят.</w:t>
            </w:r>
          </w:p>
          <w:p w:rsidR="00970C3B" w:rsidRPr="00970C3B" w:rsidRDefault="000E51AB" w:rsidP="000E51AB">
            <w:pPr>
              <w:jc w:val="both"/>
              <w:rPr>
                <w:rFonts w:ascii="Times New Roman" w:hAnsi="Times New Roman" w:cs="Times New Roman"/>
                <w:sz w:val="20"/>
                <w:szCs w:val="20"/>
                <w:highlight w:val="yellow"/>
              </w:rPr>
            </w:pPr>
            <w:r w:rsidRPr="000E51AB">
              <w:rPr>
                <w:rFonts w:ascii="Times New Roman" w:hAnsi="Times New Roman" w:cs="Times New Roman"/>
                <w:sz w:val="20"/>
                <w:szCs w:val="20"/>
              </w:rPr>
              <w:t>Введение дополнительных обязательных требований может усложнить процедуру страхования, а также привести к увеличению его стоимости.</w:t>
            </w:r>
          </w:p>
        </w:tc>
      </w:tr>
      <w:tr w:rsidR="00970C3B" w:rsidRPr="00CE7BC1" w:rsidTr="00015D66">
        <w:tc>
          <w:tcPr>
            <w:tcW w:w="501" w:type="dxa"/>
            <w:shd w:val="clear" w:color="auto" w:fill="auto"/>
          </w:tcPr>
          <w:p w:rsidR="00970C3B" w:rsidRDefault="00AD3732" w:rsidP="00970C3B">
            <w:pPr>
              <w:rPr>
                <w:rFonts w:ascii="Times New Roman" w:hAnsi="Times New Roman" w:cs="Times New Roman"/>
                <w:sz w:val="20"/>
                <w:szCs w:val="20"/>
              </w:rPr>
            </w:pPr>
            <w:r>
              <w:rPr>
                <w:rFonts w:ascii="Times New Roman" w:hAnsi="Times New Roman" w:cs="Times New Roman"/>
                <w:sz w:val="20"/>
                <w:szCs w:val="20"/>
              </w:rPr>
              <w:lastRenderedPageBreak/>
              <w:t>35</w:t>
            </w:r>
            <w:r w:rsidR="00970C3B">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970C3B">
              <w:rPr>
                <w:rFonts w:ascii="Times New Roman" w:hAnsi="Times New Roman" w:cs="Times New Roman"/>
                <w:sz w:val="20"/>
                <w:szCs w:val="20"/>
              </w:rPr>
              <w:t>как создание маркетплейса приведет к улучшению качества кадастровых работ?</w:t>
            </w:r>
          </w:p>
        </w:tc>
        <w:tc>
          <w:tcPr>
            <w:tcW w:w="8363" w:type="dxa"/>
            <w:shd w:val="clear" w:color="auto" w:fill="auto"/>
          </w:tcPr>
          <w:p w:rsidR="00193C0C" w:rsidRPr="00193C0C" w:rsidRDefault="00193C0C" w:rsidP="0068606D">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В результате выполнения работ </w:t>
            </w:r>
            <w:r w:rsidR="0068606D">
              <w:rPr>
                <w:rFonts w:ascii="Times New Roman" w:eastAsia="Times New Roman" w:hAnsi="Times New Roman" w:cs="Times New Roman"/>
                <w:color w:val="000000" w:themeColor="text1"/>
                <w:sz w:val="20"/>
                <w:szCs w:val="20"/>
                <w:lang w:eastAsia="ru-RU"/>
              </w:rPr>
              <w:t>по доработке Личного кабинета кадастрового инженера будет реализован бизнес-процесс</w:t>
            </w:r>
            <w:r w:rsidRPr="00193C0C">
              <w:rPr>
                <w:rFonts w:ascii="Times New Roman" w:eastAsia="Times New Roman" w:hAnsi="Times New Roman" w:cs="Times New Roman"/>
                <w:color w:val="000000" w:themeColor="text1"/>
                <w:sz w:val="20"/>
                <w:szCs w:val="20"/>
                <w:lang w:eastAsia="ru-RU"/>
              </w:rPr>
              <w:t xml:space="preserve">, который начинается с появления необходимости поиска исполнителя кадастровых работ у физического или юридического лица </w:t>
            </w:r>
            <w:r w:rsidRPr="00193C0C">
              <w:rPr>
                <w:rFonts w:ascii="Times New Roman" w:eastAsia="Times New Roman" w:hAnsi="Times New Roman" w:cs="Times New Roman"/>
                <w:color w:val="000000" w:themeColor="text1"/>
                <w:sz w:val="20"/>
                <w:szCs w:val="20"/>
                <w:lang w:eastAsia="ru-RU"/>
              </w:rPr>
              <w:br/>
              <w:t>и заканчивается приемкой работ по договору подряда.</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Основные этапы совершенствования Сервиса:</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1. Создание онлайн-платформы по предоставлению услуг кадастровых инженеров</w:t>
            </w:r>
            <w:r w:rsidRPr="00193C0C">
              <w:rPr>
                <w:rFonts w:ascii="Times New Roman" w:hAnsi="Times New Roman"/>
                <w:color w:val="000000" w:themeColor="text1"/>
                <w:sz w:val="20"/>
                <w:szCs w:val="20"/>
              </w:rPr>
              <w:t xml:space="preserve"> (маркетплейс), включающей:</w:t>
            </w:r>
          </w:p>
          <w:p w:rsidR="00193C0C" w:rsidRPr="00193C0C" w:rsidRDefault="00193C0C" w:rsidP="00922CEA">
            <w:pPr>
              <w:pStyle w:val="af4"/>
              <w:tabs>
                <w:tab w:val="left" w:pos="993"/>
              </w:tabs>
              <w:ind w:left="0"/>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базы данных о кадастровых инженерах – индивидуальных предпринимателях и юридических лицах, являющихся работодателями кадастровых инженеров;</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olor w:val="000000" w:themeColor="text1"/>
                <w:sz w:val="20"/>
                <w:szCs w:val="20"/>
              </w:rPr>
              <w:t>возможность формирования заказа на выполнение кадастровых работ и направлении его на рассмотрение кадастровым инженерам по территориальному принципу;</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общение заказчика и исполнителя об условиях выполнения кадастровых работ.</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2. Формирование в автоматическом </w:t>
            </w:r>
            <w:r w:rsidR="00922CEA">
              <w:rPr>
                <w:rFonts w:ascii="Times New Roman" w:eastAsia="Times New Roman" w:hAnsi="Times New Roman" w:cs="Times New Roman"/>
                <w:color w:val="000000" w:themeColor="text1"/>
                <w:sz w:val="20"/>
                <w:szCs w:val="20"/>
                <w:lang w:eastAsia="ru-RU"/>
              </w:rPr>
              <w:t xml:space="preserve">режиме </w:t>
            </w:r>
            <w:r w:rsidRPr="00193C0C">
              <w:rPr>
                <w:rFonts w:ascii="Times New Roman" w:eastAsia="Times New Roman" w:hAnsi="Times New Roman" w:cs="Times New Roman"/>
                <w:color w:val="000000" w:themeColor="text1"/>
                <w:sz w:val="20"/>
                <w:szCs w:val="20"/>
                <w:lang w:eastAsia="ru-RU"/>
              </w:rPr>
              <w:t xml:space="preserve">договора подряда в электронном виде. По договору подряда будет возможна </w:t>
            </w:r>
            <w:r w:rsidRPr="00193C0C">
              <w:rPr>
                <w:rFonts w:ascii="Times New Roman" w:hAnsi="Times New Roman" w:cs="Times New Roman"/>
                <w:color w:val="000000" w:themeColor="text1"/>
                <w:sz w:val="20"/>
                <w:szCs w:val="20"/>
              </w:rPr>
              <w:t>реализация двух вариантов:</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наделением кадастрового инженера правом обращ</w:t>
            </w:r>
            <w:r w:rsidR="00922CEA">
              <w:rPr>
                <w:rFonts w:ascii="Times New Roman" w:hAnsi="Times New Roman" w:cs="Times New Roman"/>
                <w:color w:val="000000" w:themeColor="text1"/>
                <w:sz w:val="20"/>
                <w:szCs w:val="20"/>
              </w:rPr>
              <w:t xml:space="preserve">аться в орган регистрации прав </w:t>
            </w:r>
            <w:r w:rsidRPr="00193C0C">
              <w:rPr>
                <w:rFonts w:ascii="Times New Roman" w:hAnsi="Times New Roman" w:cs="Times New Roman"/>
                <w:color w:val="000000" w:themeColor="text1"/>
                <w:sz w:val="20"/>
                <w:szCs w:val="20"/>
              </w:rPr>
              <w:t xml:space="preserve">для осуществления </w:t>
            </w:r>
            <w:r w:rsidR="00922CEA">
              <w:rPr>
                <w:rFonts w:ascii="Times New Roman" w:hAnsi="Times New Roman" w:cs="Times New Roman"/>
                <w:color w:val="000000" w:themeColor="text1"/>
                <w:sz w:val="20"/>
                <w:szCs w:val="20"/>
              </w:rPr>
              <w:br/>
            </w:r>
            <w:r w:rsidRPr="00193C0C">
              <w:rPr>
                <w:rFonts w:ascii="Times New Roman" w:hAnsi="Times New Roman" w:cs="Times New Roman"/>
                <w:color w:val="000000" w:themeColor="text1"/>
                <w:sz w:val="20"/>
                <w:szCs w:val="20"/>
              </w:rPr>
              <w:t>учетно-регистрационных действий;</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условием, что в орган регистрации прав для осуществления учетно-регистрационных действий обращается сам заявитель.</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3. Создание единой информационной и технологической среды для проведения пространственного</w:t>
            </w:r>
            <w:r w:rsidR="00922CEA">
              <w:rPr>
                <w:rFonts w:ascii="Times New Roman" w:eastAsia="Times New Roman" w:hAnsi="Times New Roman" w:cs="Times New Roman"/>
                <w:color w:val="000000" w:themeColor="text1"/>
                <w:sz w:val="20"/>
                <w:szCs w:val="20"/>
                <w:lang w:eastAsia="ru-RU"/>
              </w:rPr>
              <w:t xml:space="preserve"> анализа кадастровым инженером </w:t>
            </w:r>
            <w:r w:rsidRPr="00193C0C">
              <w:rPr>
                <w:rFonts w:ascii="Times New Roman" w:eastAsia="Times New Roman" w:hAnsi="Times New Roman" w:cs="Times New Roman"/>
                <w:color w:val="000000" w:themeColor="text1"/>
                <w:sz w:val="20"/>
                <w:szCs w:val="20"/>
                <w:lang w:eastAsia="ru-RU"/>
              </w:rPr>
              <w:t>и государственным регистратором, включающей:</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возможность (при необходимости) согласования итоговых документов с заказчиком;</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4. Формирование рейтинга кадастровых инженеров, включающее возможность заказчика оценить качество работы кадастрового инженера по пятибалльной шкале.</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Указанные доработки позволят повысить качество выполняемых кадастровых работ и, как следствие, в значительной мере снизить количество принимаемых решений о приостановлении кадастрового учета.</w:t>
            </w:r>
          </w:p>
          <w:p w:rsidR="00970C3B" w:rsidRPr="00970C3B" w:rsidRDefault="00970C3B" w:rsidP="00970C3B">
            <w:pPr>
              <w:jc w:val="both"/>
              <w:rPr>
                <w:rFonts w:ascii="Times New Roman" w:hAnsi="Times New Roman" w:cs="Times New Roman"/>
                <w:sz w:val="20"/>
                <w:szCs w:val="20"/>
                <w:highlight w:val="yellow"/>
              </w:rPr>
            </w:pPr>
          </w:p>
        </w:tc>
      </w:tr>
    </w:tbl>
    <w:p w:rsidR="00602AB8" w:rsidRPr="00CE7BC1" w:rsidRDefault="00602AB8" w:rsidP="00DC46F6">
      <w:pPr>
        <w:rPr>
          <w:rFonts w:ascii="Times New Roman" w:hAnsi="Times New Roman" w:cs="Times New Roman"/>
          <w:sz w:val="20"/>
          <w:szCs w:val="20"/>
        </w:rPr>
      </w:pPr>
    </w:p>
    <w:sectPr w:rsidR="00602AB8" w:rsidRPr="00CE7BC1" w:rsidSect="0068606D">
      <w:headerReference w:type="default" r:id="rId24"/>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61" w:rsidRDefault="00611261" w:rsidP="00A117BE">
      <w:pPr>
        <w:spacing w:after="0" w:line="240" w:lineRule="auto"/>
      </w:pPr>
      <w:r>
        <w:separator/>
      </w:r>
    </w:p>
  </w:endnote>
  <w:endnote w:type="continuationSeparator" w:id="0">
    <w:p w:rsidR="00611261" w:rsidRDefault="00611261" w:rsidP="00A1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61" w:rsidRDefault="00611261" w:rsidP="00A117BE">
      <w:pPr>
        <w:spacing w:after="0" w:line="240" w:lineRule="auto"/>
      </w:pPr>
      <w:r>
        <w:separator/>
      </w:r>
    </w:p>
  </w:footnote>
  <w:footnote w:type="continuationSeparator" w:id="0">
    <w:p w:rsidR="00611261" w:rsidRDefault="00611261" w:rsidP="00A117BE">
      <w:pPr>
        <w:spacing w:after="0" w:line="240" w:lineRule="auto"/>
      </w:pPr>
      <w:r>
        <w:continuationSeparator/>
      </w:r>
    </w:p>
  </w:footnote>
  <w:footnote w:id="1">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Федерального закона от 24.07.2007 № 221-ФЗ «О кадастровой деятельности»</w:t>
      </w:r>
    </w:p>
  </w:footnote>
  <w:footnote w:id="2">
    <w:p w:rsidR="008720EC" w:rsidRDefault="008720EC">
      <w:pPr>
        <w:pStyle w:val="a4"/>
      </w:pPr>
      <w:r>
        <w:rPr>
          <w:rStyle w:val="a6"/>
        </w:rPr>
        <w:footnoteRef/>
      </w:r>
      <w:r>
        <w:t xml:space="preserve"> </w:t>
      </w:r>
      <w:r w:rsidRPr="002872CB">
        <w:rPr>
          <w:rFonts w:ascii="Times New Roman" w:hAnsi="Times New Roman" w:cs="Times New Roman"/>
        </w:rPr>
        <w:t>Земельный кодекс Российской Федерации</w:t>
      </w:r>
    </w:p>
  </w:footnote>
  <w:footnote w:id="3">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Федеральный закон от 13.07.2015 № 218-ФЗ «О государственной регистрации недвижимости»</w:t>
      </w:r>
    </w:p>
  </w:footnote>
  <w:footnote w:id="4">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Гражданск</w:t>
      </w:r>
      <w:r>
        <w:rPr>
          <w:rFonts w:ascii="Times New Roman" w:hAnsi="Times New Roman" w:cs="Times New Roman"/>
        </w:rPr>
        <w:t>ий</w:t>
      </w:r>
      <w:r w:rsidRPr="00E7513A">
        <w:rPr>
          <w:rFonts w:ascii="Times New Roman" w:hAnsi="Times New Roman" w:cs="Times New Roman"/>
        </w:rPr>
        <w:t xml:space="preserve"> кодекс Российской Федерации</w:t>
      </w:r>
    </w:p>
  </w:footnote>
  <w:footnote w:id="5">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Pr>
          <w:rFonts w:ascii="Times New Roman" w:hAnsi="Times New Roman" w:cs="Times New Roman"/>
        </w:rPr>
        <w:t>Градостроительный</w:t>
      </w:r>
      <w:r w:rsidRPr="00E7513A">
        <w:rPr>
          <w:rFonts w:ascii="Times New Roman" w:hAnsi="Times New Roman" w:cs="Times New Roman"/>
        </w:rPr>
        <w:t xml:space="preserve"> кодекс Российской Федерации</w:t>
      </w:r>
    </w:p>
  </w:footnote>
  <w:footnote w:id="6">
    <w:p w:rsidR="008720EC" w:rsidRDefault="008720EC">
      <w:pPr>
        <w:pStyle w:val="a4"/>
      </w:pPr>
      <w:r>
        <w:rPr>
          <w:rStyle w:val="a6"/>
        </w:rPr>
        <w:footnoteRef/>
      </w:r>
      <w:r>
        <w:t xml:space="preserve"> </w:t>
      </w:r>
      <w:r>
        <w:rPr>
          <w:rFonts w:ascii="Times New Roman" w:hAnsi="Times New Roman" w:cs="Times New Roman"/>
        </w:rPr>
        <w:t>Требования к подготовке технического плана, утвержденные приказом Минэкономразвития России от 18.12.2015 № 953</w:t>
      </w:r>
    </w:p>
  </w:footnote>
  <w:footnote w:id="7">
    <w:p w:rsidR="008720EC" w:rsidRPr="003944A4" w:rsidRDefault="008720EC">
      <w:pPr>
        <w:pStyle w:val="a4"/>
        <w:rPr>
          <w:rFonts w:ascii="Times New Roman" w:hAnsi="Times New Roman" w:cs="Times New Roman"/>
        </w:rPr>
      </w:pPr>
      <w:r>
        <w:rPr>
          <w:rStyle w:val="a6"/>
        </w:rPr>
        <w:footnoteRef/>
      </w:r>
      <w:r>
        <w:t xml:space="preserve"> </w:t>
      </w:r>
      <w:r w:rsidRPr="003944A4">
        <w:rPr>
          <w:rFonts w:ascii="Times New Roman" w:hAnsi="Times New Roman" w:cs="Times New Roman"/>
        </w:rPr>
        <w:t>Порядок ведения ЕГР</w:t>
      </w:r>
      <w:r>
        <w:rPr>
          <w:rFonts w:ascii="Times New Roman" w:hAnsi="Times New Roman" w:cs="Times New Roman"/>
        </w:rPr>
        <w:t>Н</w:t>
      </w:r>
      <w:r w:rsidRPr="003944A4">
        <w:rPr>
          <w:rFonts w:ascii="Times New Roman" w:hAnsi="Times New Roman" w:cs="Times New Roman"/>
        </w:rPr>
        <w:t>, утвержденный Приказ</w:t>
      </w:r>
      <w:r>
        <w:rPr>
          <w:rFonts w:ascii="Times New Roman" w:hAnsi="Times New Roman" w:cs="Times New Roman"/>
        </w:rPr>
        <w:t>ом</w:t>
      </w:r>
      <w:r w:rsidRPr="003944A4">
        <w:rPr>
          <w:rFonts w:ascii="Times New Roman" w:hAnsi="Times New Roman" w:cs="Times New Roman"/>
        </w:rPr>
        <w:t xml:space="preserve"> Росреестра от 01.06.2021 </w:t>
      </w:r>
      <w:r>
        <w:rPr>
          <w:rFonts w:ascii="Times New Roman" w:hAnsi="Times New Roman" w:cs="Times New Roman"/>
        </w:rPr>
        <w:t>№</w:t>
      </w:r>
      <w:r w:rsidRPr="003944A4">
        <w:rPr>
          <w:rFonts w:ascii="Times New Roman" w:hAnsi="Times New Roman" w:cs="Times New Roman"/>
        </w:rPr>
        <w:t xml:space="preserve"> П/0241</w:t>
      </w:r>
    </w:p>
  </w:footnote>
  <w:footnote w:id="8">
    <w:p w:rsidR="008720EC" w:rsidRPr="00E8700C" w:rsidRDefault="008720EC">
      <w:pPr>
        <w:pStyle w:val="a4"/>
        <w:rPr>
          <w:rFonts w:ascii="Times New Roman" w:hAnsi="Times New Roman" w:cs="Times New Roman"/>
        </w:rPr>
      </w:pPr>
      <w:r>
        <w:rPr>
          <w:rStyle w:val="a6"/>
        </w:rPr>
        <w:footnoteRef/>
      </w:r>
      <w:r>
        <w:t xml:space="preserve"> </w:t>
      </w:r>
      <w:r w:rsidRPr="00E8700C">
        <w:rPr>
          <w:rFonts w:ascii="Times New Roman" w:hAnsi="Times New Roman" w:cs="Times New Roman"/>
        </w:rPr>
        <w:t>Порядок предоставления сведений, утвержденный Приказ</w:t>
      </w:r>
      <w:r>
        <w:rPr>
          <w:rFonts w:ascii="Times New Roman" w:hAnsi="Times New Roman" w:cs="Times New Roman"/>
        </w:rPr>
        <w:t>ом</w:t>
      </w:r>
      <w:r w:rsidRPr="00E8700C">
        <w:rPr>
          <w:rFonts w:ascii="Times New Roman" w:hAnsi="Times New Roman" w:cs="Times New Roman"/>
        </w:rPr>
        <w:t xml:space="preserve"> Росреестра от 04.09.2020 </w:t>
      </w:r>
      <w:r>
        <w:rPr>
          <w:rFonts w:ascii="Times New Roman" w:hAnsi="Times New Roman" w:cs="Times New Roman"/>
        </w:rPr>
        <w:t>№</w:t>
      </w:r>
      <w:r w:rsidRPr="00E8700C">
        <w:rPr>
          <w:rFonts w:ascii="Times New Roman" w:hAnsi="Times New Roman" w:cs="Times New Roman"/>
        </w:rPr>
        <w:t xml:space="preserve"> П/0329 </w:t>
      </w:r>
    </w:p>
  </w:footnote>
  <w:footnote w:id="9">
    <w:p w:rsidR="008720EC" w:rsidRDefault="008720EC">
      <w:pPr>
        <w:pStyle w:val="a4"/>
      </w:pPr>
      <w:r>
        <w:rPr>
          <w:rStyle w:val="a6"/>
        </w:rPr>
        <w:footnoteRef/>
      </w:r>
      <w:r>
        <w:t xml:space="preserve"> </w:t>
      </w:r>
      <w:r w:rsidRPr="00A354BB">
        <w:rPr>
          <w:rFonts w:ascii="Times New Roman" w:hAnsi="Times New Roman" w:cs="Times New Roman"/>
        </w:rPr>
        <w:t>Порядок предоставления сведений, содержащихся в ЕГРН, утвержденным приказом Росреестра от 08.04.2021 № П/0149</w:t>
      </w:r>
    </w:p>
  </w:footnote>
  <w:footnote w:id="10">
    <w:p w:rsidR="008720EC" w:rsidRDefault="008720EC">
      <w:pPr>
        <w:pStyle w:val="a4"/>
      </w:pPr>
      <w:r>
        <w:rPr>
          <w:rStyle w:val="a6"/>
        </w:rPr>
        <w:footnoteRef/>
      </w:r>
      <w:r>
        <w:t xml:space="preserve"> </w:t>
      </w:r>
      <w:r w:rsidRPr="009C57B5">
        <w:rPr>
          <w:rFonts w:ascii="Times New Roman" w:hAnsi="Times New Roman" w:cs="Times New Roman"/>
        </w:rPr>
        <w:t>Требовани</w:t>
      </w:r>
      <w:r>
        <w:rPr>
          <w:rFonts w:ascii="Times New Roman" w:hAnsi="Times New Roman" w:cs="Times New Roman"/>
        </w:rPr>
        <w:t>я</w:t>
      </w:r>
      <w:r w:rsidRPr="009C57B5">
        <w:rPr>
          <w:rFonts w:ascii="Times New Roman" w:hAnsi="Times New Roman" w:cs="Times New Roman"/>
        </w:rPr>
        <w:t xml:space="preserve"> к точности и методам определения координат характерных точек границ земельного участка, утвержденны</w:t>
      </w:r>
      <w:r>
        <w:rPr>
          <w:rFonts w:ascii="Times New Roman" w:hAnsi="Times New Roman" w:cs="Times New Roman"/>
        </w:rPr>
        <w:t>е</w:t>
      </w:r>
      <w:r w:rsidRPr="009C57B5">
        <w:rPr>
          <w:rFonts w:ascii="Times New Roman" w:hAnsi="Times New Roman" w:cs="Times New Roman"/>
        </w:rPr>
        <w:t xml:space="preserve"> приказом Росреестра от 23.10.2020 № П/0393</w:t>
      </w:r>
    </w:p>
  </w:footnote>
  <w:footnote w:id="11">
    <w:p w:rsidR="008720EC" w:rsidRDefault="008720EC">
      <w:pPr>
        <w:pStyle w:val="a4"/>
      </w:pPr>
      <w:r>
        <w:rPr>
          <w:rStyle w:val="a6"/>
        </w:rPr>
        <w:footnoteRef/>
      </w:r>
      <w:r>
        <w:t xml:space="preserve"> </w:t>
      </w:r>
      <w:r>
        <w:rPr>
          <w:rFonts w:ascii="Times New Roman" w:hAnsi="Times New Roman" w:cs="Times New Roman"/>
        </w:rPr>
        <w:t>Требования к подготовке межевого плана, утвержденные приказом Минэкономразвития России от 08.12.2015 № 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9388"/>
      <w:docPartObj>
        <w:docPartGallery w:val="Page Numbers (Top of Page)"/>
        <w:docPartUnique/>
      </w:docPartObj>
    </w:sdtPr>
    <w:sdtEndPr/>
    <w:sdtContent>
      <w:p w:rsidR="00A15DDC" w:rsidRDefault="00A15DDC">
        <w:pPr>
          <w:pStyle w:val="af"/>
          <w:jc w:val="center"/>
        </w:pPr>
        <w:r>
          <w:fldChar w:fldCharType="begin"/>
        </w:r>
        <w:r>
          <w:instrText>PAGE   \* MERGEFORMAT</w:instrText>
        </w:r>
        <w:r>
          <w:fldChar w:fldCharType="separate"/>
        </w:r>
        <w:r w:rsidR="00670106">
          <w:rPr>
            <w:noProof/>
          </w:rPr>
          <w:t>2</w:t>
        </w:r>
        <w:r>
          <w:fldChar w:fldCharType="end"/>
        </w:r>
      </w:p>
    </w:sdtContent>
  </w:sdt>
  <w:p w:rsidR="00A15DDC" w:rsidRDefault="00A15DD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2"/>
    <w:rsid w:val="00006D88"/>
    <w:rsid w:val="00011ECE"/>
    <w:rsid w:val="00015D66"/>
    <w:rsid w:val="00016997"/>
    <w:rsid w:val="0003238B"/>
    <w:rsid w:val="0003239E"/>
    <w:rsid w:val="00032AB1"/>
    <w:rsid w:val="00033270"/>
    <w:rsid w:val="00033D29"/>
    <w:rsid w:val="00043A07"/>
    <w:rsid w:val="00044F7C"/>
    <w:rsid w:val="00050617"/>
    <w:rsid w:val="00051271"/>
    <w:rsid w:val="000528DB"/>
    <w:rsid w:val="000603EA"/>
    <w:rsid w:val="000617DE"/>
    <w:rsid w:val="000628D7"/>
    <w:rsid w:val="000710A9"/>
    <w:rsid w:val="0007271A"/>
    <w:rsid w:val="00075224"/>
    <w:rsid w:val="00077A71"/>
    <w:rsid w:val="00083827"/>
    <w:rsid w:val="0008796C"/>
    <w:rsid w:val="000944B0"/>
    <w:rsid w:val="0009454F"/>
    <w:rsid w:val="000A3E31"/>
    <w:rsid w:val="000A41DB"/>
    <w:rsid w:val="000B342D"/>
    <w:rsid w:val="000C405F"/>
    <w:rsid w:val="000C575E"/>
    <w:rsid w:val="000D69EB"/>
    <w:rsid w:val="000D7A2D"/>
    <w:rsid w:val="000E51AB"/>
    <w:rsid w:val="000F5B47"/>
    <w:rsid w:val="00101EFA"/>
    <w:rsid w:val="00102BA5"/>
    <w:rsid w:val="0010524E"/>
    <w:rsid w:val="00112D48"/>
    <w:rsid w:val="001155C3"/>
    <w:rsid w:val="00125E64"/>
    <w:rsid w:val="001260A9"/>
    <w:rsid w:val="001269FF"/>
    <w:rsid w:val="0013475F"/>
    <w:rsid w:val="0013739E"/>
    <w:rsid w:val="001412F2"/>
    <w:rsid w:val="0014190A"/>
    <w:rsid w:val="00147E4F"/>
    <w:rsid w:val="00153D11"/>
    <w:rsid w:val="0016115D"/>
    <w:rsid w:val="001612B3"/>
    <w:rsid w:val="001621A7"/>
    <w:rsid w:val="001634CD"/>
    <w:rsid w:val="00163A19"/>
    <w:rsid w:val="00165A9D"/>
    <w:rsid w:val="00173757"/>
    <w:rsid w:val="00174D5D"/>
    <w:rsid w:val="00175A95"/>
    <w:rsid w:val="00182E98"/>
    <w:rsid w:val="001915F8"/>
    <w:rsid w:val="00192CB2"/>
    <w:rsid w:val="00193C0C"/>
    <w:rsid w:val="00193ED0"/>
    <w:rsid w:val="00195D8F"/>
    <w:rsid w:val="00197576"/>
    <w:rsid w:val="001A7450"/>
    <w:rsid w:val="001B2547"/>
    <w:rsid w:val="001C3665"/>
    <w:rsid w:val="001D36F2"/>
    <w:rsid w:val="001D5099"/>
    <w:rsid w:val="001D58B6"/>
    <w:rsid w:val="00212C8B"/>
    <w:rsid w:val="00214BBF"/>
    <w:rsid w:val="0021544F"/>
    <w:rsid w:val="00215BD3"/>
    <w:rsid w:val="0022253A"/>
    <w:rsid w:val="0022261F"/>
    <w:rsid w:val="002335DB"/>
    <w:rsid w:val="00234F2C"/>
    <w:rsid w:val="00240C84"/>
    <w:rsid w:val="0024678C"/>
    <w:rsid w:val="002511A3"/>
    <w:rsid w:val="002546DB"/>
    <w:rsid w:val="0025756C"/>
    <w:rsid w:val="00261495"/>
    <w:rsid w:val="00263682"/>
    <w:rsid w:val="00263E37"/>
    <w:rsid w:val="002743A5"/>
    <w:rsid w:val="00274E3D"/>
    <w:rsid w:val="00275450"/>
    <w:rsid w:val="002872CB"/>
    <w:rsid w:val="002978A8"/>
    <w:rsid w:val="002A33F3"/>
    <w:rsid w:val="002A371B"/>
    <w:rsid w:val="002A452B"/>
    <w:rsid w:val="002A727C"/>
    <w:rsid w:val="002B3974"/>
    <w:rsid w:val="002B64D0"/>
    <w:rsid w:val="002C0045"/>
    <w:rsid w:val="002C29BE"/>
    <w:rsid w:val="002C5B07"/>
    <w:rsid w:val="002C5D27"/>
    <w:rsid w:val="002C7A3A"/>
    <w:rsid w:val="002D708F"/>
    <w:rsid w:val="002E1F77"/>
    <w:rsid w:val="002E44FD"/>
    <w:rsid w:val="002E4CAD"/>
    <w:rsid w:val="002E624E"/>
    <w:rsid w:val="002E7E13"/>
    <w:rsid w:val="002F54D1"/>
    <w:rsid w:val="002F5EA5"/>
    <w:rsid w:val="00304DD3"/>
    <w:rsid w:val="00306A35"/>
    <w:rsid w:val="00314623"/>
    <w:rsid w:val="003153D1"/>
    <w:rsid w:val="003165CC"/>
    <w:rsid w:val="00322EA9"/>
    <w:rsid w:val="00324867"/>
    <w:rsid w:val="00326B81"/>
    <w:rsid w:val="00327391"/>
    <w:rsid w:val="00332236"/>
    <w:rsid w:val="0033415D"/>
    <w:rsid w:val="00342372"/>
    <w:rsid w:val="0034503F"/>
    <w:rsid w:val="00350405"/>
    <w:rsid w:val="003528C2"/>
    <w:rsid w:val="00356F95"/>
    <w:rsid w:val="00357A27"/>
    <w:rsid w:val="0036775E"/>
    <w:rsid w:val="003802AF"/>
    <w:rsid w:val="003944A4"/>
    <w:rsid w:val="00395D7B"/>
    <w:rsid w:val="00396A5B"/>
    <w:rsid w:val="003A0CEF"/>
    <w:rsid w:val="003A5B18"/>
    <w:rsid w:val="003A7B78"/>
    <w:rsid w:val="003B25BF"/>
    <w:rsid w:val="003B2A51"/>
    <w:rsid w:val="003B3DA8"/>
    <w:rsid w:val="003B79BD"/>
    <w:rsid w:val="003C10C5"/>
    <w:rsid w:val="003C3BD8"/>
    <w:rsid w:val="003D0F90"/>
    <w:rsid w:val="003D5CA1"/>
    <w:rsid w:val="003D65B3"/>
    <w:rsid w:val="003D6EE4"/>
    <w:rsid w:val="003D7A75"/>
    <w:rsid w:val="003E05E3"/>
    <w:rsid w:val="003E0CCB"/>
    <w:rsid w:val="003E1896"/>
    <w:rsid w:val="003F118D"/>
    <w:rsid w:val="003F2B41"/>
    <w:rsid w:val="003F348B"/>
    <w:rsid w:val="003F7687"/>
    <w:rsid w:val="00403439"/>
    <w:rsid w:val="0041469D"/>
    <w:rsid w:val="0041629D"/>
    <w:rsid w:val="00416710"/>
    <w:rsid w:val="00420477"/>
    <w:rsid w:val="00434A1A"/>
    <w:rsid w:val="00437F8D"/>
    <w:rsid w:val="004414BF"/>
    <w:rsid w:val="004457C9"/>
    <w:rsid w:val="00447049"/>
    <w:rsid w:val="0045650D"/>
    <w:rsid w:val="00460758"/>
    <w:rsid w:val="004625F6"/>
    <w:rsid w:val="0046549D"/>
    <w:rsid w:val="00466FCA"/>
    <w:rsid w:val="004675F5"/>
    <w:rsid w:val="00475D60"/>
    <w:rsid w:val="00477F31"/>
    <w:rsid w:val="00482ED8"/>
    <w:rsid w:val="0048794B"/>
    <w:rsid w:val="00495232"/>
    <w:rsid w:val="00495241"/>
    <w:rsid w:val="00497165"/>
    <w:rsid w:val="00497D7B"/>
    <w:rsid w:val="004A2ACD"/>
    <w:rsid w:val="004A2EA1"/>
    <w:rsid w:val="004A46B1"/>
    <w:rsid w:val="004A4E02"/>
    <w:rsid w:val="004A6BE1"/>
    <w:rsid w:val="004B2569"/>
    <w:rsid w:val="004B7BA2"/>
    <w:rsid w:val="004C440F"/>
    <w:rsid w:val="004C5F27"/>
    <w:rsid w:val="004C6AB7"/>
    <w:rsid w:val="004C7A3A"/>
    <w:rsid w:val="004D4800"/>
    <w:rsid w:val="004D71CE"/>
    <w:rsid w:val="004D7DD6"/>
    <w:rsid w:val="004E20E2"/>
    <w:rsid w:val="004E6348"/>
    <w:rsid w:val="004E6FFB"/>
    <w:rsid w:val="004F225B"/>
    <w:rsid w:val="004F4045"/>
    <w:rsid w:val="004F5CA7"/>
    <w:rsid w:val="00502F5C"/>
    <w:rsid w:val="0050700F"/>
    <w:rsid w:val="00511DEE"/>
    <w:rsid w:val="00515960"/>
    <w:rsid w:val="005163B2"/>
    <w:rsid w:val="00523D38"/>
    <w:rsid w:val="00530162"/>
    <w:rsid w:val="00533BD6"/>
    <w:rsid w:val="00536467"/>
    <w:rsid w:val="005406E8"/>
    <w:rsid w:val="00543981"/>
    <w:rsid w:val="00546D23"/>
    <w:rsid w:val="005507E4"/>
    <w:rsid w:val="00550DEB"/>
    <w:rsid w:val="00555091"/>
    <w:rsid w:val="00555A2F"/>
    <w:rsid w:val="0056202E"/>
    <w:rsid w:val="00566997"/>
    <w:rsid w:val="00566C05"/>
    <w:rsid w:val="0057124D"/>
    <w:rsid w:val="00571D9E"/>
    <w:rsid w:val="00576F10"/>
    <w:rsid w:val="00580019"/>
    <w:rsid w:val="005816D5"/>
    <w:rsid w:val="005823D7"/>
    <w:rsid w:val="00583D05"/>
    <w:rsid w:val="005A2EEB"/>
    <w:rsid w:val="005A2FB2"/>
    <w:rsid w:val="005A355F"/>
    <w:rsid w:val="005B117F"/>
    <w:rsid w:val="005B128C"/>
    <w:rsid w:val="005B3573"/>
    <w:rsid w:val="005B633C"/>
    <w:rsid w:val="005C4D95"/>
    <w:rsid w:val="005C64F9"/>
    <w:rsid w:val="005D1240"/>
    <w:rsid w:val="005D1BDB"/>
    <w:rsid w:val="005E133B"/>
    <w:rsid w:val="005E2C53"/>
    <w:rsid w:val="005E38DA"/>
    <w:rsid w:val="005E4071"/>
    <w:rsid w:val="005E5F90"/>
    <w:rsid w:val="005E606A"/>
    <w:rsid w:val="005F49BA"/>
    <w:rsid w:val="005F64BD"/>
    <w:rsid w:val="00602AB8"/>
    <w:rsid w:val="00603ED2"/>
    <w:rsid w:val="00604EE5"/>
    <w:rsid w:val="00604F22"/>
    <w:rsid w:val="00605ED6"/>
    <w:rsid w:val="00611261"/>
    <w:rsid w:val="006112FA"/>
    <w:rsid w:val="006115C4"/>
    <w:rsid w:val="00612009"/>
    <w:rsid w:val="00635895"/>
    <w:rsid w:val="00636F61"/>
    <w:rsid w:val="0064271C"/>
    <w:rsid w:val="006439F8"/>
    <w:rsid w:val="00643B33"/>
    <w:rsid w:val="00647BA9"/>
    <w:rsid w:val="006569DA"/>
    <w:rsid w:val="00661F1F"/>
    <w:rsid w:val="00666668"/>
    <w:rsid w:val="00670106"/>
    <w:rsid w:val="00672337"/>
    <w:rsid w:val="00676029"/>
    <w:rsid w:val="00683430"/>
    <w:rsid w:val="00683C8F"/>
    <w:rsid w:val="0068606D"/>
    <w:rsid w:val="006959E8"/>
    <w:rsid w:val="006A0BCF"/>
    <w:rsid w:val="006A79DD"/>
    <w:rsid w:val="006B3673"/>
    <w:rsid w:val="006B75F7"/>
    <w:rsid w:val="006C6289"/>
    <w:rsid w:val="006C7A65"/>
    <w:rsid w:val="006D64F1"/>
    <w:rsid w:val="006D6B68"/>
    <w:rsid w:val="006E4BC4"/>
    <w:rsid w:val="006E4F03"/>
    <w:rsid w:val="006E74F4"/>
    <w:rsid w:val="006F2770"/>
    <w:rsid w:val="006F4522"/>
    <w:rsid w:val="00710FDB"/>
    <w:rsid w:val="00713BB4"/>
    <w:rsid w:val="0072040F"/>
    <w:rsid w:val="00721682"/>
    <w:rsid w:val="007262F6"/>
    <w:rsid w:val="00726473"/>
    <w:rsid w:val="00727742"/>
    <w:rsid w:val="00730213"/>
    <w:rsid w:val="00730554"/>
    <w:rsid w:val="00732DAB"/>
    <w:rsid w:val="00732FA0"/>
    <w:rsid w:val="007369EE"/>
    <w:rsid w:val="00740849"/>
    <w:rsid w:val="00740A3E"/>
    <w:rsid w:val="00750601"/>
    <w:rsid w:val="0075163B"/>
    <w:rsid w:val="00760851"/>
    <w:rsid w:val="00764C65"/>
    <w:rsid w:val="0076507C"/>
    <w:rsid w:val="0076557E"/>
    <w:rsid w:val="007700CF"/>
    <w:rsid w:val="007752B9"/>
    <w:rsid w:val="00775EFE"/>
    <w:rsid w:val="007779E9"/>
    <w:rsid w:val="00785348"/>
    <w:rsid w:val="0078538F"/>
    <w:rsid w:val="00793143"/>
    <w:rsid w:val="007948C0"/>
    <w:rsid w:val="00796D84"/>
    <w:rsid w:val="007A3DD1"/>
    <w:rsid w:val="007B0668"/>
    <w:rsid w:val="007C0B9C"/>
    <w:rsid w:val="007C3C45"/>
    <w:rsid w:val="007D0ABB"/>
    <w:rsid w:val="007E194D"/>
    <w:rsid w:val="007E4190"/>
    <w:rsid w:val="007E5371"/>
    <w:rsid w:val="007F03D5"/>
    <w:rsid w:val="007F0468"/>
    <w:rsid w:val="007F4352"/>
    <w:rsid w:val="007F56EB"/>
    <w:rsid w:val="007F620E"/>
    <w:rsid w:val="00800048"/>
    <w:rsid w:val="00806D56"/>
    <w:rsid w:val="008126F8"/>
    <w:rsid w:val="00814662"/>
    <w:rsid w:val="00817492"/>
    <w:rsid w:val="00824C87"/>
    <w:rsid w:val="00831D10"/>
    <w:rsid w:val="00835722"/>
    <w:rsid w:val="008426C6"/>
    <w:rsid w:val="00842F3A"/>
    <w:rsid w:val="008535AE"/>
    <w:rsid w:val="008559C8"/>
    <w:rsid w:val="0085779A"/>
    <w:rsid w:val="00861EB7"/>
    <w:rsid w:val="0086633B"/>
    <w:rsid w:val="008720EC"/>
    <w:rsid w:val="00876552"/>
    <w:rsid w:val="008771DF"/>
    <w:rsid w:val="008777FE"/>
    <w:rsid w:val="008838A0"/>
    <w:rsid w:val="00891316"/>
    <w:rsid w:val="0089298D"/>
    <w:rsid w:val="008A25F1"/>
    <w:rsid w:val="008B2831"/>
    <w:rsid w:val="008B4B6E"/>
    <w:rsid w:val="008C6A35"/>
    <w:rsid w:val="008D41A0"/>
    <w:rsid w:val="008D7616"/>
    <w:rsid w:val="008F0394"/>
    <w:rsid w:val="008F24F5"/>
    <w:rsid w:val="008F37C1"/>
    <w:rsid w:val="008F3FFD"/>
    <w:rsid w:val="008F7575"/>
    <w:rsid w:val="008F7ADB"/>
    <w:rsid w:val="00902718"/>
    <w:rsid w:val="00903901"/>
    <w:rsid w:val="009040E6"/>
    <w:rsid w:val="009044F6"/>
    <w:rsid w:val="009107F7"/>
    <w:rsid w:val="00914B17"/>
    <w:rsid w:val="00922CEA"/>
    <w:rsid w:val="0092548B"/>
    <w:rsid w:val="0093705A"/>
    <w:rsid w:val="00937402"/>
    <w:rsid w:val="00940C20"/>
    <w:rsid w:val="0094476E"/>
    <w:rsid w:val="0094562B"/>
    <w:rsid w:val="00945AC0"/>
    <w:rsid w:val="009542A0"/>
    <w:rsid w:val="00955419"/>
    <w:rsid w:val="00955D9C"/>
    <w:rsid w:val="00970C3B"/>
    <w:rsid w:val="00975001"/>
    <w:rsid w:val="00975610"/>
    <w:rsid w:val="00977686"/>
    <w:rsid w:val="00985B99"/>
    <w:rsid w:val="00993B29"/>
    <w:rsid w:val="009A05B0"/>
    <w:rsid w:val="009A1FE6"/>
    <w:rsid w:val="009A25FC"/>
    <w:rsid w:val="009B0E54"/>
    <w:rsid w:val="009B35FD"/>
    <w:rsid w:val="009B37A2"/>
    <w:rsid w:val="009B5D51"/>
    <w:rsid w:val="009C57B5"/>
    <w:rsid w:val="009D2917"/>
    <w:rsid w:val="009D62DD"/>
    <w:rsid w:val="009E5102"/>
    <w:rsid w:val="009F048F"/>
    <w:rsid w:val="009F12CB"/>
    <w:rsid w:val="009F636E"/>
    <w:rsid w:val="009F71A4"/>
    <w:rsid w:val="00A117BE"/>
    <w:rsid w:val="00A142C4"/>
    <w:rsid w:val="00A15DDC"/>
    <w:rsid w:val="00A16E12"/>
    <w:rsid w:val="00A22D61"/>
    <w:rsid w:val="00A23BFC"/>
    <w:rsid w:val="00A323ED"/>
    <w:rsid w:val="00A354BB"/>
    <w:rsid w:val="00A43BA1"/>
    <w:rsid w:val="00A43C83"/>
    <w:rsid w:val="00A46812"/>
    <w:rsid w:val="00A471CB"/>
    <w:rsid w:val="00A473D4"/>
    <w:rsid w:val="00A5001C"/>
    <w:rsid w:val="00A66CC5"/>
    <w:rsid w:val="00A740AC"/>
    <w:rsid w:val="00A75DB9"/>
    <w:rsid w:val="00A82CC3"/>
    <w:rsid w:val="00A946C9"/>
    <w:rsid w:val="00A95536"/>
    <w:rsid w:val="00AA771C"/>
    <w:rsid w:val="00AB224C"/>
    <w:rsid w:val="00AB5D1D"/>
    <w:rsid w:val="00AC5C89"/>
    <w:rsid w:val="00AD0DB8"/>
    <w:rsid w:val="00AD0DF4"/>
    <w:rsid w:val="00AD3732"/>
    <w:rsid w:val="00AE5318"/>
    <w:rsid w:val="00AE552A"/>
    <w:rsid w:val="00AF0355"/>
    <w:rsid w:val="00AF0A65"/>
    <w:rsid w:val="00AF45DA"/>
    <w:rsid w:val="00AF5D22"/>
    <w:rsid w:val="00B05E36"/>
    <w:rsid w:val="00B12336"/>
    <w:rsid w:val="00B146B3"/>
    <w:rsid w:val="00B15699"/>
    <w:rsid w:val="00B21161"/>
    <w:rsid w:val="00B24FB3"/>
    <w:rsid w:val="00B250EC"/>
    <w:rsid w:val="00B27CC1"/>
    <w:rsid w:val="00B439B1"/>
    <w:rsid w:val="00B44C34"/>
    <w:rsid w:val="00B46912"/>
    <w:rsid w:val="00B5338E"/>
    <w:rsid w:val="00B53989"/>
    <w:rsid w:val="00B54184"/>
    <w:rsid w:val="00B546CA"/>
    <w:rsid w:val="00B600E0"/>
    <w:rsid w:val="00B612F6"/>
    <w:rsid w:val="00B61EA0"/>
    <w:rsid w:val="00B64406"/>
    <w:rsid w:val="00B65C73"/>
    <w:rsid w:val="00B66170"/>
    <w:rsid w:val="00B679D7"/>
    <w:rsid w:val="00B71E58"/>
    <w:rsid w:val="00B740C7"/>
    <w:rsid w:val="00B748E2"/>
    <w:rsid w:val="00B803F9"/>
    <w:rsid w:val="00B81416"/>
    <w:rsid w:val="00B9074A"/>
    <w:rsid w:val="00B94EE4"/>
    <w:rsid w:val="00B974B4"/>
    <w:rsid w:val="00BA655F"/>
    <w:rsid w:val="00BB40C2"/>
    <w:rsid w:val="00BB58DB"/>
    <w:rsid w:val="00BB665C"/>
    <w:rsid w:val="00BC71B5"/>
    <w:rsid w:val="00BD2D68"/>
    <w:rsid w:val="00BE1ACE"/>
    <w:rsid w:val="00BE302E"/>
    <w:rsid w:val="00BE3C41"/>
    <w:rsid w:val="00BF4CCE"/>
    <w:rsid w:val="00C00E32"/>
    <w:rsid w:val="00C06221"/>
    <w:rsid w:val="00C1283C"/>
    <w:rsid w:val="00C146BA"/>
    <w:rsid w:val="00C161BF"/>
    <w:rsid w:val="00C16576"/>
    <w:rsid w:val="00C22FD9"/>
    <w:rsid w:val="00C25360"/>
    <w:rsid w:val="00C26ACA"/>
    <w:rsid w:val="00C34AE6"/>
    <w:rsid w:val="00C35580"/>
    <w:rsid w:val="00C36FD6"/>
    <w:rsid w:val="00C3724E"/>
    <w:rsid w:val="00C43C57"/>
    <w:rsid w:val="00C44310"/>
    <w:rsid w:val="00C50F4C"/>
    <w:rsid w:val="00C538BE"/>
    <w:rsid w:val="00C5712D"/>
    <w:rsid w:val="00C6373F"/>
    <w:rsid w:val="00C65F36"/>
    <w:rsid w:val="00C71761"/>
    <w:rsid w:val="00C738FE"/>
    <w:rsid w:val="00C74088"/>
    <w:rsid w:val="00C774C9"/>
    <w:rsid w:val="00C90DA4"/>
    <w:rsid w:val="00C932C7"/>
    <w:rsid w:val="00C9664E"/>
    <w:rsid w:val="00CA2540"/>
    <w:rsid w:val="00CA7E97"/>
    <w:rsid w:val="00CB0126"/>
    <w:rsid w:val="00CB18BC"/>
    <w:rsid w:val="00CB5137"/>
    <w:rsid w:val="00CC381F"/>
    <w:rsid w:val="00CC75E9"/>
    <w:rsid w:val="00CC76E6"/>
    <w:rsid w:val="00CD11A2"/>
    <w:rsid w:val="00CD2C35"/>
    <w:rsid w:val="00CD3B49"/>
    <w:rsid w:val="00CD49DE"/>
    <w:rsid w:val="00CD4AC2"/>
    <w:rsid w:val="00CD6049"/>
    <w:rsid w:val="00CD6879"/>
    <w:rsid w:val="00CD7100"/>
    <w:rsid w:val="00CE0240"/>
    <w:rsid w:val="00CE11B1"/>
    <w:rsid w:val="00CE2193"/>
    <w:rsid w:val="00CE5400"/>
    <w:rsid w:val="00CE7BC1"/>
    <w:rsid w:val="00CF3717"/>
    <w:rsid w:val="00CF456A"/>
    <w:rsid w:val="00CF462C"/>
    <w:rsid w:val="00D02BA8"/>
    <w:rsid w:val="00D034B3"/>
    <w:rsid w:val="00D10D0A"/>
    <w:rsid w:val="00D1547C"/>
    <w:rsid w:val="00D21886"/>
    <w:rsid w:val="00D23076"/>
    <w:rsid w:val="00D25981"/>
    <w:rsid w:val="00D34A7E"/>
    <w:rsid w:val="00D3707E"/>
    <w:rsid w:val="00D37742"/>
    <w:rsid w:val="00D37F9C"/>
    <w:rsid w:val="00D40E4A"/>
    <w:rsid w:val="00D44A31"/>
    <w:rsid w:val="00D573B6"/>
    <w:rsid w:val="00D57945"/>
    <w:rsid w:val="00D70CDB"/>
    <w:rsid w:val="00D763A5"/>
    <w:rsid w:val="00D81C10"/>
    <w:rsid w:val="00D92DF1"/>
    <w:rsid w:val="00D97FD1"/>
    <w:rsid w:val="00DA4B5C"/>
    <w:rsid w:val="00DA6E33"/>
    <w:rsid w:val="00DA788A"/>
    <w:rsid w:val="00DB093B"/>
    <w:rsid w:val="00DB6E6E"/>
    <w:rsid w:val="00DC1623"/>
    <w:rsid w:val="00DC46F6"/>
    <w:rsid w:val="00DD4208"/>
    <w:rsid w:val="00DE1A20"/>
    <w:rsid w:val="00DE3390"/>
    <w:rsid w:val="00DE3E95"/>
    <w:rsid w:val="00DF3AD4"/>
    <w:rsid w:val="00DF4458"/>
    <w:rsid w:val="00DF4519"/>
    <w:rsid w:val="00DF6345"/>
    <w:rsid w:val="00E03B32"/>
    <w:rsid w:val="00E046CF"/>
    <w:rsid w:val="00E051EA"/>
    <w:rsid w:val="00E26674"/>
    <w:rsid w:val="00E26BF2"/>
    <w:rsid w:val="00E2760A"/>
    <w:rsid w:val="00E2772C"/>
    <w:rsid w:val="00E36253"/>
    <w:rsid w:val="00E3643D"/>
    <w:rsid w:val="00E36E0E"/>
    <w:rsid w:val="00E415F0"/>
    <w:rsid w:val="00E41C2D"/>
    <w:rsid w:val="00E42797"/>
    <w:rsid w:val="00E4465E"/>
    <w:rsid w:val="00E469FE"/>
    <w:rsid w:val="00E52864"/>
    <w:rsid w:val="00E54135"/>
    <w:rsid w:val="00E57F4F"/>
    <w:rsid w:val="00E61254"/>
    <w:rsid w:val="00E75010"/>
    <w:rsid w:val="00E7513A"/>
    <w:rsid w:val="00E76D2E"/>
    <w:rsid w:val="00E83D79"/>
    <w:rsid w:val="00E8700C"/>
    <w:rsid w:val="00E90454"/>
    <w:rsid w:val="00E911B7"/>
    <w:rsid w:val="00EA0F63"/>
    <w:rsid w:val="00EA18D1"/>
    <w:rsid w:val="00EA29E3"/>
    <w:rsid w:val="00EB5A10"/>
    <w:rsid w:val="00EB63FD"/>
    <w:rsid w:val="00EC0831"/>
    <w:rsid w:val="00ED413A"/>
    <w:rsid w:val="00ED563A"/>
    <w:rsid w:val="00ED74DA"/>
    <w:rsid w:val="00ED7E03"/>
    <w:rsid w:val="00EE6F8E"/>
    <w:rsid w:val="00EF06B4"/>
    <w:rsid w:val="00EF0D38"/>
    <w:rsid w:val="00F021B5"/>
    <w:rsid w:val="00F2466A"/>
    <w:rsid w:val="00F32818"/>
    <w:rsid w:val="00F34CD9"/>
    <w:rsid w:val="00F35CF9"/>
    <w:rsid w:val="00F366BE"/>
    <w:rsid w:val="00F36F0C"/>
    <w:rsid w:val="00F44EB4"/>
    <w:rsid w:val="00F464EA"/>
    <w:rsid w:val="00F502DD"/>
    <w:rsid w:val="00F55C19"/>
    <w:rsid w:val="00F61907"/>
    <w:rsid w:val="00F6361A"/>
    <w:rsid w:val="00F64036"/>
    <w:rsid w:val="00F65060"/>
    <w:rsid w:val="00F80AEC"/>
    <w:rsid w:val="00F864BA"/>
    <w:rsid w:val="00F954EA"/>
    <w:rsid w:val="00FA68A5"/>
    <w:rsid w:val="00FB17BD"/>
    <w:rsid w:val="00FB2607"/>
    <w:rsid w:val="00FC2251"/>
    <w:rsid w:val="00FC59F4"/>
    <w:rsid w:val="00FC5C85"/>
    <w:rsid w:val="00FD30E3"/>
    <w:rsid w:val="00FE37EE"/>
    <w:rsid w:val="00FF4894"/>
    <w:rsid w:val="00FF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AFC56-A029-4876-B7A2-7F7A300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A117BE"/>
    <w:pPr>
      <w:spacing w:after="0" w:line="240" w:lineRule="auto"/>
    </w:pPr>
    <w:rPr>
      <w:sz w:val="20"/>
      <w:szCs w:val="20"/>
    </w:rPr>
  </w:style>
  <w:style w:type="character" w:customStyle="1" w:styleId="a5">
    <w:name w:val="Текст сноски Знак"/>
    <w:basedOn w:val="a0"/>
    <w:link w:val="a4"/>
    <w:uiPriority w:val="99"/>
    <w:semiHidden/>
    <w:rsid w:val="00A117BE"/>
    <w:rPr>
      <w:sz w:val="20"/>
      <w:szCs w:val="20"/>
    </w:rPr>
  </w:style>
  <w:style w:type="character" w:styleId="a6">
    <w:name w:val="footnote reference"/>
    <w:basedOn w:val="a0"/>
    <w:uiPriority w:val="99"/>
    <w:semiHidden/>
    <w:unhideWhenUsed/>
    <w:rsid w:val="00A117BE"/>
    <w:rPr>
      <w:vertAlign w:val="superscript"/>
    </w:rPr>
  </w:style>
  <w:style w:type="character" w:styleId="a7">
    <w:name w:val="annotation reference"/>
    <w:basedOn w:val="a0"/>
    <w:uiPriority w:val="99"/>
    <w:semiHidden/>
    <w:unhideWhenUsed/>
    <w:rsid w:val="00050617"/>
    <w:rPr>
      <w:sz w:val="16"/>
      <w:szCs w:val="16"/>
    </w:rPr>
  </w:style>
  <w:style w:type="paragraph" w:styleId="a8">
    <w:name w:val="annotation text"/>
    <w:basedOn w:val="a"/>
    <w:link w:val="a9"/>
    <w:uiPriority w:val="99"/>
    <w:unhideWhenUsed/>
    <w:rsid w:val="00050617"/>
    <w:pPr>
      <w:spacing w:line="240" w:lineRule="auto"/>
    </w:pPr>
    <w:rPr>
      <w:sz w:val="20"/>
      <w:szCs w:val="20"/>
    </w:rPr>
  </w:style>
  <w:style w:type="character" w:customStyle="1" w:styleId="a9">
    <w:name w:val="Текст примечания Знак"/>
    <w:basedOn w:val="a0"/>
    <w:link w:val="a8"/>
    <w:uiPriority w:val="99"/>
    <w:rsid w:val="00050617"/>
    <w:rPr>
      <w:sz w:val="20"/>
      <w:szCs w:val="20"/>
    </w:rPr>
  </w:style>
  <w:style w:type="paragraph" w:styleId="aa">
    <w:name w:val="annotation subject"/>
    <w:basedOn w:val="a8"/>
    <w:next w:val="a8"/>
    <w:link w:val="ab"/>
    <w:uiPriority w:val="99"/>
    <w:semiHidden/>
    <w:unhideWhenUsed/>
    <w:rsid w:val="00050617"/>
    <w:rPr>
      <w:b/>
      <w:bCs/>
    </w:rPr>
  </w:style>
  <w:style w:type="character" w:customStyle="1" w:styleId="ab">
    <w:name w:val="Тема примечания Знак"/>
    <w:basedOn w:val="a9"/>
    <w:link w:val="aa"/>
    <w:uiPriority w:val="99"/>
    <w:semiHidden/>
    <w:rsid w:val="00050617"/>
    <w:rPr>
      <w:b/>
      <w:bCs/>
      <w:sz w:val="20"/>
      <w:szCs w:val="20"/>
    </w:rPr>
  </w:style>
  <w:style w:type="paragraph" w:styleId="ac">
    <w:name w:val="Revision"/>
    <w:hidden/>
    <w:uiPriority w:val="99"/>
    <w:semiHidden/>
    <w:rsid w:val="00050617"/>
    <w:pPr>
      <w:spacing w:after="0" w:line="240" w:lineRule="auto"/>
    </w:pPr>
  </w:style>
  <w:style w:type="paragraph" w:styleId="ad">
    <w:name w:val="Balloon Text"/>
    <w:basedOn w:val="a"/>
    <w:link w:val="ae"/>
    <w:uiPriority w:val="99"/>
    <w:semiHidden/>
    <w:unhideWhenUsed/>
    <w:rsid w:val="000506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617"/>
    <w:rPr>
      <w:rFonts w:ascii="Tahoma" w:hAnsi="Tahoma" w:cs="Tahoma"/>
      <w:sz w:val="16"/>
      <w:szCs w:val="16"/>
    </w:rPr>
  </w:style>
  <w:style w:type="paragraph" w:styleId="af">
    <w:name w:val="header"/>
    <w:basedOn w:val="a"/>
    <w:link w:val="af0"/>
    <w:uiPriority w:val="99"/>
    <w:unhideWhenUsed/>
    <w:rsid w:val="00A15D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5DDC"/>
  </w:style>
  <w:style w:type="paragraph" w:styleId="af1">
    <w:name w:val="footer"/>
    <w:basedOn w:val="a"/>
    <w:link w:val="af2"/>
    <w:uiPriority w:val="99"/>
    <w:unhideWhenUsed/>
    <w:rsid w:val="00A15D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5DDC"/>
  </w:style>
  <w:style w:type="character" w:styleId="af3">
    <w:name w:val="Hyperlink"/>
    <w:basedOn w:val="a0"/>
    <w:uiPriority w:val="99"/>
    <w:unhideWhenUsed/>
    <w:rsid w:val="008535AE"/>
    <w:rPr>
      <w:color w:val="0000FF" w:themeColor="hyperlink"/>
      <w:u w:val="single"/>
    </w:rPr>
  </w:style>
  <w:style w:type="paragraph" w:styleId="af4">
    <w:name w:val="List Paragraph"/>
    <w:basedOn w:val="a"/>
    <w:uiPriority w:val="34"/>
    <w:qFormat/>
    <w:rsid w:val="00E2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148">
      <w:bodyDiv w:val="1"/>
      <w:marLeft w:val="0"/>
      <w:marRight w:val="0"/>
      <w:marTop w:val="0"/>
      <w:marBottom w:val="0"/>
      <w:divBdr>
        <w:top w:val="none" w:sz="0" w:space="0" w:color="auto"/>
        <w:left w:val="none" w:sz="0" w:space="0" w:color="auto"/>
        <w:bottom w:val="none" w:sz="0" w:space="0" w:color="auto"/>
        <w:right w:val="none" w:sz="0" w:space="0" w:color="auto"/>
      </w:divBdr>
    </w:div>
    <w:div w:id="455876241">
      <w:bodyDiv w:val="1"/>
      <w:marLeft w:val="0"/>
      <w:marRight w:val="0"/>
      <w:marTop w:val="0"/>
      <w:marBottom w:val="0"/>
      <w:divBdr>
        <w:top w:val="none" w:sz="0" w:space="0" w:color="auto"/>
        <w:left w:val="none" w:sz="0" w:space="0" w:color="auto"/>
        <w:bottom w:val="none" w:sz="0" w:space="0" w:color="auto"/>
        <w:right w:val="none" w:sz="0" w:space="0" w:color="auto"/>
      </w:divBdr>
    </w:div>
    <w:div w:id="860167999">
      <w:bodyDiv w:val="1"/>
      <w:marLeft w:val="0"/>
      <w:marRight w:val="0"/>
      <w:marTop w:val="0"/>
      <w:marBottom w:val="0"/>
      <w:divBdr>
        <w:top w:val="none" w:sz="0" w:space="0" w:color="auto"/>
        <w:left w:val="none" w:sz="0" w:space="0" w:color="auto"/>
        <w:bottom w:val="none" w:sz="0" w:space="0" w:color="auto"/>
        <w:right w:val="none" w:sz="0" w:space="0" w:color="auto"/>
      </w:divBdr>
    </w:div>
    <w:div w:id="9941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1C685D1F675F37B42AFBFF3EAD78FA688739533ABB89A21AAFD9CC2CCF79542768B4528A9lCL" TargetMode="External"/><Relationship Id="rId13" Type="http://schemas.openxmlformats.org/officeDocument/2006/relationships/hyperlink" Target="consultantplus://offline/ref=251C7A67B99625B53DC891FEC0AADAA4DF2BA3BF12A8A02EFB3AAA22CEEE64A17B6856BF0D893F3087E649A3327F2F3B3F1B218216D96C0048w0L" TargetMode="External"/><Relationship Id="rId18" Type="http://schemas.openxmlformats.org/officeDocument/2006/relationships/hyperlink" Target="consultantplus://offline/ref=251C7A67B99625B53DC891FEC0AADAA4D82EA7BF1FACA02EFB3AAA22CEEE64A17B6856BC0E8F3464DEA948FF77233C3A331B23870A4Dw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4.12.2021" TargetMode="External"/><Relationship Id="rId7" Type="http://schemas.openxmlformats.org/officeDocument/2006/relationships/hyperlink" Target="consultantplus://offline/ref=131E3EA3F4B7D8D323ABA97762DED34F79A422609FE53F6FD6BE490B12173A9C415E4B44F3CA8C9C1AF75306FDZ1e4L" TargetMode="External"/><Relationship Id="rId12" Type="http://schemas.openxmlformats.org/officeDocument/2006/relationships/hyperlink" Target="consultantplus://offline/ref=251C7A67B99625B53DC891FEC0AADAA4DF2BA3BF12A8A02EFB3AAA22CEEE64A17B6856BF0D883C368FE649A3327F2F3B3F1B218216D96C0048w0L" TargetMode="External"/><Relationship Id="rId17" Type="http://schemas.openxmlformats.org/officeDocument/2006/relationships/hyperlink" Target="consultantplus://offline/ref=251C7A67B99625B53DC891FEC0AADAA4D82EA7BF1FACA02EFB3AAA22CEEE64A17B6856BC0F8F3464DEA948FF77233C3A331B23870A4Dw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1C7A67B99625B53DC891FEC0AADAA4DF2BA3BF12A8A02EFB3AAA22CEEE64A17B6856BD0C8C3464DEA948FF77233C3A331B23870A4Dw9L" TargetMode="External"/><Relationship Id="rId20" Type="http://schemas.openxmlformats.org/officeDocument/2006/relationships/hyperlink" Target="consultantplus://offline/ref=E2068B91C20E22ADF882E107AED8262F5BECA75490573C5D93A3DF2FA07A39B8E26452F7827394A15120B5505E40D17BFAC5C28507Q4D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1C7A67B99625B53DC891FEC0AADAA4DF2BA3BF1DAEA02EFB3AAA22CEEE64A17B6856BB0B8F3464DEA948FF77233C3A331B23870A4Dw9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51C7A67B99625B53DC891FEC0AADAA4DF2BA3BF12A8A02EFB3AAA22CEEE64A17B6856BD0C883464DEA948FF77233C3A331B23870A4Dw9L" TargetMode="External"/><Relationship Id="rId23" Type="http://schemas.openxmlformats.org/officeDocument/2006/relationships/image" Target="media/image1.png"/><Relationship Id="rId10" Type="http://schemas.openxmlformats.org/officeDocument/2006/relationships/hyperlink" Target="consultantplus://offline/ref=131E3EA3F4B7D8D323ABA97762DED34F79A422609FE53F6FD6BE490B12173A9C415E4B44F3CA8C9C1AF75306FDZ1e4L" TargetMode="External"/><Relationship Id="rId19" Type="http://schemas.openxmlformats.org/officeDocument/2006/relationships/hyperlink" Target="consultantplus://offline/ref=E2068B91C20E22ADF882E107AED8262F5BECA75490573C5D93A3DF2FA07A39B8E26452F7827C94A15120B5505E40D17BFAC5C28507Q4D0I" TargetMode="External"/><Relationship Id="rId4" Type="http://schemas.openxmlformats.org/officeDocument/2006/relationships/webSettings" Target="webSettings.xml"/><Relationship Id="rId9" Type="http://schemas.openxmlformats.org/officeDocument/2006/relationships/hyperlink" Target="consultantplus://offline/ref=60C6657A200D3F4EFB051146E7A72ECCCDA1C685D1F675F37B42AFBFF3EAD78FA688739532ABB89A21AAFD9CC2CCF79542768B4528A9lCL" TargetMode="External"/><Relationship Id="rId14" Type="http://schemas.openxmlformats.org/officeDocument/2006/relationships/hyperlink" Target="consultantplus://offline/ref=251C7A67B99625B53DC891FEC0AADAA4DF2BA3BF12A8A02EFB3AAA22CEEE64A17B6856BF0D883C368BE649A3327F2F3B3F1B218216D96C0048w0L" TargetMode="External"/><Relationship Id="rId22" Type="http://schemas.openxmlformats.org/officeDocument/2006/relationships/hyperlink" Target="http://&#1082;&#1072;&#1076;.&#1080;&#1085;&#1078;&#1077;&#1085;&#1077;&#1088;&#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D1B1-3001-46FF-8458-8896ECB7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12293</Words>
  <Characters>70072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Пожидаева Светлана Вячеславовна</dc:creator>
  <cp:lastModifiedBy>Учетная запись Майкрософт</cp:lastModifiedBy>
  <cp:revision>2</cp:revision>
  <cp:lastPrinted>2022-05-24T08:51:00Z</cp:lastPrinted>
  <dcterms:created xsi:type="dcterms:W3CDTF">2022-06-02T03:04:00Z</dcterms:created>
  <dcterms:modified xsi:type="dcterms:W3CDTF">2022-06-02T03:04:00Z</dcterms:modified>
</cp:coreProperties>
</file>