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D48" w:rsidRPr="00CE7BC1" w:rsidRDefault="00DC1623" w:rsidP="00112D48">
      <w:pPr>
        <w:jc w:val="center"/>
        <w:rPr>
          <w:rFonts w:ascii="Times New Roman" w:hAnsi="Times New Roman" w:cs="Times New Roman"/>
          <w:sz w:val="20"/>
          <w:szCs w:val="20"/>
        </w:rPr>
      </w:pPr>
      <w:r w:rsidRPr="00CE7BC1">
        <w:rPr>
          <w:rFonts w:ascii="Times New Roman" w:hAnsi="Times New Roman" w:cs="Times New Roman"/>
          <w:sz w:val="20"/>
          <w:szCs w:val="20"/>
        </w:rPr>
        <w:t>Вопросы от саморегулируемых организаций кадастровых инженеров</w:t>
      </w:r>
    </w:p>
    <w:tbl>
      <w:tblPr>
        <w:tblStyle w:val="a3"/>
        <w:tblW w:w="15021" w:type="dxa"/>
        <w:tblLook w:val="04A0" w:firstRow="1" w:lastRow="0" w:firstColumn="1" w:lastColumn="0" w:noHBand="0" w:noVBand="1"/>
      </w:tblPr>
      <w:tblGrid>
        <w:gridCol w:w="501"/>
        <w:gridCol w:w="6157"/>
        <w:gridCol w:w="8363"/>
      </w:tblGrid>
      <w:tr w:rsidR="008720EC" w:rsidRPr="00CE7BC1" w:rsidTr="008720EC">
        <w:tc>
          <w:tcPr>
            <w:tcW w:w="501" w:type="dxa"/>
          </w:tcPr>
          <w:p w:rsidR="008720EC" w:rsidRPr="00CE7BC1" w:rsidRDefault="008720EC">
            <w:pPr>
              <w:rPr>
                <w:rFonts w:ascii="Times New Roman" w:hAnsi="Times New Roman" w:cs="Times New Roman"/>
                <w:sz w:val="20"/>
                <w:szCs w:val="20"/>
              </w:rPr>
            </w:pPr>
            <w:r w:rsidRPr="00CE7BC1">
              <w:rPr>
                <w:rFonts w:ascii="Times New Roman" w:hAnsi="Times New Roman" w:cs="Times New Roman"/>
                <w:sz w:val="20"/>
                <w:szCs w:val="20"/>
              </w:rPr>
              <w:t>№ п/п</w:t>
            </w:r>
          </w:p>
        </w:tc>
        <w:tc>
          <w:tcPr>
            <w:tcW w:w="6157" w:type="dxa"/>
            <w:vAlign w:val="center"/>
          </w:tcPr>
          <w:p w:rsidR="008720EC" w:rsidRPr="00CE7BC1" w:rsidRDefault="008720EC" w:rsidP="004A6BE1">
            <w:pPr>
              <w:jc w:val="center"/>
              <w:rPr>
                <w:rFonts w:ascii="Times New Roman" w:hAnsi="Times New Roman" w:cs="Times New Roman"/>
                <w:sz w:val="20"/>
                <w:szCs w:val="20"/>
              </w:rPr>
            </w:pPr>
            <w:r w:rsidRPr="00CE7BC1">
              <w:rPr>
                <w:rFonts w:ascii="Times New Roman" w:hAnsi="Times New Roman" w:cs="Times New Roman"/>
                <w:sz w:val="20"/>
                <w:szCs w:val="20"/>
              </w:rPr>
              <w:t>Вопросы</w:t>
            </w:r>
          </w:p>
        </w:tc>
        <w:tc>
          <w:tcPr>
            <w:tcW w:w="8363" w:type="dxa"/>
            <w:vAlign w:val="center"/>
          </w:tcPr>
          <w:p w:rsidR="008720EC" w:rsidRPr="00CE7BC1" w:rsidRDefault="008720EC" w:rsidP="004A6BE1">
            <w:pPr>
              <w:jc w:val="center"/>
              <w:rPr>
                <w:rFonts w:ascii="Times New Roman" w:hAnsi="Times New Roman" w:cs="Times New Roman"/>
                <w:sz w:val="20"/>
                <w:szCs w:val="20"/>
              </w:rPr>
            </w:pPr>
            <w:r w:rsidRPr="00CE7BC1">
              <w:rPr>
                <w:rFonts w:ascii="Times New Roman" w:hAnsi="Times New Roman" w:cs="Times New Roman"/>
                <w:sz w:val="20"/>
                <w:szCs w:val="20"/>
              </w:rPr>
              <w:t>Позиция Росреестра</w:t>
            </w:r>
          </w:p>
        </w:tc>
      </w:tr>
      <w:tr w:rsidR="008720EC" w:rsidRPr="00CE7BC1" w:rsidTr="008720EC">
        <w:trPr>
          <w:trHeight w:val="293"/>
        </w:trPr>
        <w:tc>
          <w:tcPr>
            <w:tcW w:w="501" w:type="dxa"/>
            <w:shd w:val="clear" w:color="auto" w:fill="FFFFFF" w:themeFill="background1"/>
          </w:tcPr>
          <w:p w:rsidR="008720EC" w:rsidRPr="00CE7BC1" w:rsidRDefault="008720EC" w:rsidP="00A5001C">
            <w:pPr>
              <w:rPr>
                <w:rFonts w:ascii="Times New Roman" w:hAnsi="Times New Roman" w:cs="Times New Roman"/>
                <w:sz w:val="20"/>
                <w:szCs w:val="20"/>
              </w:rPr>
            </w:pPr>
            <w:r w:rsidRPr="00CE7BC1">
              <w:rPr>
                <w:rFonts w:ascii="Times New Roman" w:hAnsi="Times New Roman" w:cs="Times New Roman"/>
                <w:sz w:val="20"/>
                <w:szCs w:val="20"/>
              </w:rPr>
              <w:t>1.</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У кадастровых инженеров отсутствует возможность без доверенности подавать заявления об учете изменений по объектам капитального строительства (тогда как в отношении прочих видов кадастровых работ есть такая возможность). Данная возможность необходима, поскольку не во всех случаях задействованы органы муниципальной власти, </w:t>
            </w:r>
            <w:proofErr w:type="gramStart"/>
            <w:r w:rsidRPr="00CE7BC1">
              <w:rPr>
                <w:rFonts w:ascii="Times New Roman" w:hAnsi="Times New Roman" w:cs="Times New Roman"/>
                <w:sz w:val="20"/>
                <w:szCs w:val="20"/>
              </w:rPr>
              <w:t>например</w:t>
            </w:r>
            <w:proofErr w:type="gramEnd"/>
            <w:r w:rsidRPr="00CE7BC1">
              <w:rPr>
                <w:rFonts w:ascii="Times New Roman" w:hAnsi="Times New Roman" w:cs="Times New Roman"/>
                <w:sz w:val="20"/>
                <w:szCs w:val="20"/>
              </w:rPr>
              <w:t>:</w:t>
            </w:r>
          </w:p>
          <w:p w:rsidR="008720EC" w:rsidRPr="00CE7BC1" w:rsidRDefault="008720EC" w:rsidP="00842F3A">
            <w:pPr>
              <w:tabs>
                <w:tab w:val="right" w:pos="475"/>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координирование объекта капитального строительства;</w:t>
            </w:r>
          </w:p>
          <w:p w:rsidR="008720EC" w:rsidRPr="00CE7BC1" w:rsidRDefault="008720EC" w:rsidP="00842F3A">
            <w:pPr>
              <w:tabs>
                <w:tab w:val="right" w:pos="466"/>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перепланировка помещений (жилых, нежилых) без реконструкции;</w:t>
            </w:r>
          </w:p>
          <w:p w:rsidR="008720EC" w:rsidRPr="00CE7BC1" w:rsidRDefault="008720EC" w:rsidP="00842F3A">
            <w:pPr>
              <w:tabs>
                <w:tab w:val="right" w:pos="556"/>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исправление реестровых ошибок;</w:t>
            </w:r>
          </w:p>
          <w:p w:rsidR="008720EC" w:rsidRPr="00CE7BC1" w:rsidRDefault="008720EC" w:rsidP="00842F3A">
            <w:pPr>
              <w:tabs>
                <w:tab w:val="right" w:pos="751"/>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реконструкция, при которой нет необходимости получать разрешение на реконструкцию и ввод (жилые дома в рамках дачной амнистии, сооружения).</w:t>
            </w:r>
          </w:p>
        </w:tc>
        <w:tc>
          <w:tcPr>
            <w:tcW w:w="8363" w:type="dxa"/>
            <w:shd w:val="clear" w:color="auto" w:fill="FFFFFF" w:themeFill="background1"/>
          </w:tcPr>
          <w:p w:rsidR="008720EC"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В соответствии с пунктом 4 части 2.1 статьи 36 Закон</w:t>
            </w:r>
            <w:r w:rsidRPr="00E7513A">
              <w:rPr>
                <w:rFonts w:ascii="Times New Roman" w:hAnsi="Times New Roman" w:cs="Times New Roman"/>
                <w:sz w:val="20"/>
                <w:szCs w:val="20"/>
              </w:rPr>
              <w:t>а</w:t>
            </w:r>
            <w:r w:rsidRPr="00CE7BC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E7BC1">
              <w:rPr>
                <w:rFonts w:ascii="Times New Roman" w:hAnsi="Times New Roman" w:cs="Times New Roman"/>
                <w:sz w:val="20"/>
                <w:szCs w:val="20"/>
              </w:rPr>
              <w:t>221-ФЗ</w:t>
            </w:r>
            <w:r w:rsidRPr="00CE7BC1">
              <w:rPr>
                <w:rStyle w:val="a6"/>
                <w:rFonts w:ascii="Times New Roman" w:hAnsi="Times New Roman" w:cs="Times New Roman"/>
                <w:sz w:val="20"/>
                <w:szCs w:val="20"/>
              </w:rPr>
              <w:footnoteReference w:id="1"/>
            </w:r>
            <w:r w:rsidRPr="00CE7BC1">
              <w:rPr>
                <w:rFonts w:ascii="Times New Roman" w:hAnsi="Times New Roman" w:cs="Times New Roman"/>
                <w:sz w:val="20"/>
                <w:szCs w:val="20"/>
              </w:rPr>
              <w:t xml:space="preserve">, кадастровые работы выполняются в связи с подготовкой технического плана в целях осуществления государственного кадастрового учета и государственной регистрации прав на созданный объект недвижимости, 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(или) разрешения на ввод в эксплуатацию, и заказчиком кадастровых работ является собственник земельного участка либо лицо, которому земельный участок предоставлен для строительства на ином праве, или лицо, которому в соответствии с </w:t>
            </w:r>
            <w:r>
              <w:rPr>
                <w:rFonts w:ascii="Times New Roman" w:hAnsi="Times New Roman" w:cs="Times New Roman"/>
                <w:sz w:val="20"/>
                <w:szCs w:val="20"/>
              </w:rPr>
              <w:t>ЗК РФ</w:t>
            </w:r>
            <w:r>
              <w:rPr>
                <w:rStyle w:val="a6"/>
                <w:rFonts w:ascii="Times New Roman" w:hAnsi="Times New Roman" w:cs="Times New Roman"/>
                <w:sz w:val="20"/>
                <w:szCs w:val="20"/>
              </w:rPr>
              <w:footnoteReference w:id="2"/>
            </w:r>
            <w:r w:rsidRPr="00CE7BC1">
              <w:rPr>
                <w:rFonts w:ascii="Times New Roman" w:hAnsi="Times New Roman" w:cs="Times New Roman"/>
                <w:sz w:val="20"/>
                <w:szCs w:val="20"/>
              </w:rPr>
              <w:t xml:space="preserve"> предоставлено право на использование земель или земельного участка, находящегося в государственной или муниципальной собственности, без предоставления или установления сервитута.</w:t>
            </w:r>
          </w:p>
          <w:p w:rsidR="008720EC" w:rsidRDefault="008720EC" w:rsidP="00E7513A">
            <w:pPr>
              <w:jc w:val="both"/>
              <w:rPr>
                <w:rFonts w:ascii="Times New Roman" w:hAnsi="Times New Roman" w:cs="Times New Roman"/>
                <w:sz w:val="20"/>
                <w:szCs w:val="20"/>
              </w:rPr>
            </w:pPr>
            <w:r w:rsidRPr="0061695F">
              <w:rPr>
                <w:rFonts w:ascii="Times New Roman" w:hAnsi="Times New Roman" w:cs="Times New Roman"/>
                <w:sz w:val="20"/>
                <w:szCs w:val="20"/>
              </w:rPr>
              <w:t>Учитывая положения пункта 4 части 2 статьи 15 Закона № 218-ФЗ</w:t>
            </w:r>
            <w:r w:rsidRPr="00CE7BC1">
              <w:rPr>
                <w:rStyle w:val="a6"/>
                <w:rFonts w:ascii="Times New Roman" w:hAnsi="Times New Roman" w:cs="Times New Roman"/>
                <w:sz w:val="20"/>
                <w:szCs w:val="20"/>
              </w:rPr>
              <w:footnoteReference w:id="3"/>
            </w:r>
            <w:r w:rsidRPr="00CE7BC1">
              <w:rPr>
                <w:rFonts w:ascii="Times New Roman" w:hAnsi="Times New Roman" w:cs="Times New Roman"/>
                <w:sz w:val="20"/>
                <w:szCs w:val="20"/>
              </w:rPr>
              <w:t>,</w:t>
            </w:r>
            <w:r w:rsidRPr="0061695F">
              <w:rPr>
                <w:rFonts w:ascii="Times New Roman" w:hAnsi="Times New Roman" w:cs="Times New Roman"/>
                <w:sz w:val="20"/>
                <w:szCs w:val="20"/>
              </w:rPr>
              <w:t xml:space="preserve"> государственный кадастровый учет в связи с изменением основных характеристик объекта капитального строительства по заявлению кадастрового инженера может быть осуществлен при наличии у него оформленной в установленном законом порядке доверенности от собственника этого объекта.</w:t>
            </w:r>
          </w:p>
          <w:p w:rsidR="008720EC" w:rsidRPr="00CE7BC1" w:rsidRDefault="008720EC" w:rsidP="0085779A">
            <w:pPr>
              <w:jc w:val="both"/>
              <w:rPr>
                <w:rFonts w:ascii="Times New Roman" w:hAnsi="Times New Roman" w:cs="Times New Roman"/>
                <w:sz w:val="20"/>
                <w:szCs w:val="20"/>
              </w:rPr>
            </w:pPr>
            <w:r>
              <w:rPr>
                <w:rFonts w:ascii="Times New Roman" w:hAnsi="Times New Roman" w:cs="Times New Roman"/>
                <w:sz w:val="20"/>
                <w:szCs w:val="20"/>
              </w:rPr>
              <w:t xml:space="preserve">Вопрос закрепления на законодательном уровне возможности кадастрового инженера без доверенности, в соответствии с договором подряда на выполнение кадастровых работ представлять документы, </w:t>
            </w:r>
            <w:r w:rsidRPr="0061695F">
              <w:rPr>
                <w:rFonts w:ascii="Times New Roman" w:hAnsi="Times New Roman" w:cs="Times New Roman"/>
                <w:sz w:val="20"/>
                <w:szCs w:val="20"/>
              </w:rPr>
              <w:t xml:space="preserve">подготовленные в связи с изменением основных характеристик объекта капитального строительства </w:t>
            </w:r>
            <w:r>
              <w:rPr>
                <w:rFonts w:ascii="Times New Roman" w:hAnsi="Times New Roman" w:cs="Times New Roman"/>
                <w:sz w:val="20"/>
                <w:szCs w:val="20"/>
              </w:rPr>
              <w:t>будет проработан в 2023 году.</w:t>
            </w:r>
          </w:p>
        </w:tc>
      </w:tr>
      <w:tr w:rsidR="008720EC" w:rsidRPr="00CE7BC1" w:rsidTr="008720EC">
        <w:tc>
          <w:tcPr>
            <w:tcW w:w="501" w:type="dxa"/>
            <w:shd w:val="clear" w:color="auto" w:fill="FFFFFF" w:themeFill="background1"/>
          </w:tcPr>
          <w:p w:rsidR="008720EC" w:rsidRPr="00CE7BC1" w:rsidRDefault="008720EC" w:rsidP="00A5001C">
            <w:pPr>
              <w:rPr>
                <w:rFonts w:ascii="Times New Roman" w:hAnsi="Times New Roman" w:cs="Times New Roman"/>
                <w:sz w:val="20"/>
                <w:szCs w:val="20"/>
              </w:rPr>
            </w:pPr>
            <w:r w:rsidRPr="00CE7BC1">
              <w:rPr>
                <w:rFonts w:ascii="Times New Roman" w:hAnsi="Times New Roman" w:cs="Times New Roman"/>
                <w:sz w:val="20"/>
                <w:szCs w:val="20"/>
              </w:rPr>
              <w:t>2.</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При подаче кадастровым инженером заявления на ГКУ без доверенности, Управления Росреестра ряда регионов, ссылаясь на пункт 9 статьи 21 Закона № 218-ФЗ, отказывают в рассмотрении заявления ввиду того, что договор подряда, на основании которого действовал кадастровый инженер, подписан усиленной квалифицированной цифровой подписью только с его стороны, а таковая подпись заказчика кадастровых работ отсутствует. Наличие у гражданина, выступающего в качестве заказчика, данной подписи является скорее исключением, чем общим правилом. Оформление данной подписи требует времени и материальных затрат, в которых заказчик не заинтересован, что усложняет процедуру обращения в учетный орган и приводит к приостановкам ГКУ.</w:t>
            </w:r>
          </w:p>
          <w:p w:rsidR="008720EC" w:rsidRPr="00CE7BC1" w:rsidRDefault="008720EC" w:rsidP="00C9664E">
            <w:pPr>
              <w:jc w:val="both"/>
              <w:rPr>
                <w:rFonts w:ascii="Times New Roman" w:hAnsi="Times New Roman" w:cs="Times New Roman"/>
                <w:sz w:val="20"/>
                <w:szCs w:val="20"/>
              </w:rPr>
            </w:pPr>
            <w:r w:rsidRPr="00CE7BC1">
              <w:rPr>
                <w:rFonts w:ascii="Times New Roman" w:hAnsi="Times New Roman" w:cs="Times New Roman"/>
                <w:sz w:val="20"/>
                <w:szCs w:val="20"/>
              </w:rPr>
              <w:t xml:space="preserve">Исходя из норм законодательства и письма Росреестра от 26 июля 2021 г. №13/1-5668-АБ/21, кадастровый инженер наделен полномочиями по подаче документов для осуществления учетно-регистрационных действий без доверенности на основании договора подряда и соответствующих документов, если такие документы </w:t>
            </w:r>
            <w:r w:rsidRPr="00CE7BC1">
              <w:rPr>
                <w:rFonts w:ascii="Times New Roman" w:hAnsi="Times New Roman" w:cs="Times New Roman"/>
                <w:sz w:val="20"/>
                <w:szCs w:val="20"/>
              </w:rPr>
              <w:lastRenderedPageBreak/>
              <w:t xml:space="preserve">заверены электронными подписями кадастрового инженера и Заказчика кадастровых работ. </w:t>
            </w:r>
          </w:p>
          <w:p w:rsidR="008720EC" w:rsidRPr="00CE7BC1" w:rsidRDefault="008720EC" w:rsidP="00C9664E">
            <w:pPr>
              <w:jc w:val="both"/>
              <w:rPr>
                <w:rFonts w:ascii="Times New Roman" w:hAnsi="Times New Roman" w:cs="Times New Roman"/>
                <w:sz w:val="20"/>
                <w:szCs w:val="20"/>
              </w:rPr>
            </w:pPr>
            <w:r w:rsidRPr="00CE7BC1">
              <w:rPr>
                <w:rFonts w:ascii="Times New Roman" w:hAnsi="Times New Roman" w:cs="Times New Roman"/>
                <w:sz w:val="20"/>
                <w:szCs w:val="20"/>
              </w:rPr>
              <w:t>При этом в ряде регионов сложилась практика возможности подачи документов в электронном виде кадастровым инженером без подписания представляемых документов электронной подписью Заказчика кадастровых работ (Челябинская область, Республика Башкортостан, Тверская область).</w:t>
            </w:r>
          </w:p>
          <w:p w:rsidR="008720EC" w:rsidRPr="00CE7BC1" w:rsidRDefault="008720EC" w:rsidP="00C9664E">
            <w:pPr>
              <w:jc w:val="both"/>
              <w:rPr>
                <w:rFonts w:ascii="Times New Roman" w:hAnsi="Times New Roman" w:cs="Times New Roman"/>
                <w:sz w:val="20"/>
                <w:szCs w:val="20"/>
              </w:rPr>
            </w:pPr>
            <w:r w:rsidRPr="00CE7BC1">
              <w:rPr>
                <w:rFonts w:ascii="Times New Roman" w:hAnsi="Times New Roman" w:cs="Times New Roman"/>
                <w:sz w:val="20"/>
                <w:szCs w:val="20"/>
              </w:rPr>
              <w:t>В целях единой правоприменительной практики, доступности и оперативности оказания государственных услуг, повышения уровня услуг в электронном виде предлагаем распространить практику (в том числе путем дачи Росреестром письменных разъяснений) подачи кадастровым инженером в электронном виде без подписания представляемых документов электронной подписью Заказчика кадастровых работ во всех субъектах РФ.</w:t>
            </w:r>
          </w:p>
        </w:tc>
        <w:tc>
          <w:tcPr>
            <w:tcW w:w="8363" w:type="dxa"/>
            <w:shd w:val="clear" w:color="auto" w:fill="FFFFFF" w:themeFill="background1"/>
          </w:tcPr>
          <w:p w:rsidR="008720EC" w:rsidRPr="00975610" w:rsidRDefault="008720EC" w:rsidP="00975610">
            <w:pPr>
              <w:jc w:val="both"/>
              <w:rPr>
                <w:rFonts w:ascii="Times New Roman" w:hAnsi="Times New Roman" w:cs="Times New Roman"/>
                <w:sz w:val="20"/>
                <w:szCs w:val="20"/>
              </w:rPr>
            </w:pPr>
            <w:r w:rsidRPr="00975610">
              <w:rPr>
                <w:rFonts w:ascii="Times New Roman" w:hAnsi="Times New Roman" w:cs="Times New Roman"/>
                <w:sz w:val="20"/>
                <w:szCs w:val="20"/>
              </w:rPr>
              <w:lastRenderedPageBreak/>
              <w:t xml:space="preserve">Предусмотренные частью 2.1 статьи 36 Закона № 221-ФЗ документы, подтверждающие полномочия кадастрового инженера – индивидуального предпринимателя или кадастрового инженера – работника юридического лица на представление заявления в орган регистрации прав без доверенности, должны соответствовать требованиям, установленным статьей 21 Закона № 218-ФЗ, в том числе частью 9 статьи 21 Закона № 218-ФЗ, согласно которой документы, необходимые для осуществления государственного кадастрового учета или государственного кадастрового учета 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w:t>
            </w:r>
          </w:p>
          <w:p w:rsidR="008720EC" w:rsidRPr="00975610" w:rsidRDefault="008720EC" w:rsidP="00975610">
            <w:pPr>
              <w:jc w:val="both"/>
              <w:rPr>
                <w:rFonts w:ascii="Times New Roman" w:hAnsi="Times New Roman" w:cs="Times New Roman"/>
                <w:sz w:val="20"/>
                <w:szCs w:val="20"/>
              </w:rPr>
            </w:pPr>
            <w:r w:rsidRPr="00975610">
              <w:rPr>
                <w:rFonts w:ascii="Times New Roman" w:hAnsi="Times New Roman" w:cs="Times New Roman"/>
                <w:sz w:val="20"/>
                <w:szCs w:val="20"/>
              </w:rPr>
              <w:t>на бумажном носителе.</w:t>
            </w:r>
          </w:p>
          <w:p w:rsidR="008720EC" w:rsidRDefault="008720EC" w:rsidP="00975610">
            <w:pPr>
              <w:jc w:val="both"/>
              <w:rPr>
                <w:rFonts w:ascii="Times New Roman" w:hAnsi="Times New Roman" w:cs="Times New Roman"/>
                <w:sz w:val="20"/>
                <w:szCs w:val="20"/>
              </w:rPr>
            </w:pPr>
            <w:r>
              <w:rPr>
                <w:rFonts w:ascii="Times New Roman" w:hAnsi="Times New Roman" w:cs="Times New Roman"/>
                <w:sz w:val="20"/>
                <w:szCs w:val="20"/>
              </w:rPr>
              <w:t>Таким образом, положения З</w:t>
            </w:r>
            <w:r w:rsidRPr="00975610">
              <w:rPr>
                <w:rFonts w:ascii="Times New Roman" w:hAnsi="Times New Roman" w:cs="Times New Roman"/>
                <w:sz w:val="20"/>
                <w:szCs w:val="20"/>
              </w:rPr>
              <w:t xml:space="preserve">аконов № 218-ФЗ, № 221-ФЗ в настоящее время предусматривают, что договор подряда на выполнение кадастровых работ, представленный в форме электронного образа документа, должен быть подписан усиленной квалифицированной электронной подписью лиц, подписавших такой документ на бумажном носителе, или лиц, которые в </w:t>
            </w:r>
            <w:r w:rsidRPr="00975610">
              <w:rPr>
                <w:rFonts w:ascii="Times New Roman" w:hAnsi="Times New Roman" w:cs="Times New Roman"/>
                <w:sz w:val="20"/>
                <w:szCs w:val="20"/>
              </w:rPr>
              <w:lastRenderedPageBreak/>
              <w:t>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Вопрос закрепления на законодательном уровне полномочий кадастрового инженера в случаях, предусмотренных частью 2.1 статьи 36 Закона №</w:t>
            </w:r>
            <w:r>
              <w:rPr>
                <w:rFonts w:ascii="Times New Roman" w:hAnsi="Times New Roman" w:cs="Times New Roman"/>
                <w:sz w:val="20"/>
                <w:szCs w:val="20"/>
              </w:rPr>
              <w:t xml:space="preserve"> </w:t>
            </w:r>
            <w:r w:rsidRPr="00CE7BC1">
              <w:rPr>
                <w:rFonts w:ascii="Times New Roman" w:hAnsi="Times New Roman" w:cs="Times New Roman"/>
                <w:sz w:val="20"/>
                <w:szCs w:val="20"/>
              </w:rPr>
              <w:t>221-ФЗ , в части представления документов для осуществления государственного кадастрового учета и (или) регистрации прав в электронном виде на основании договора подряда на выполнение кадастровых работ, заключенного в форме документа на бумажном носителе, может быть рассмотрено при подготовке предложений в план законопроектной деятельности Правительства Российской Федерации на 2023 год.</w:t>
            </w:r>
          </w:p>
        </w:tc>
      </w:tr>
      <w:tr w:rsidR="008720EC" w:rsidRPr="00CE7BC1" w:rsidTr="008720EC">
        <w:tc>
          <w:tcPr>
            <w:tcW w:w="501" w:type="dxa"/>
            <w:shd w:val="clear" w:color="auto" w:fill="FFFFFF" w:themeFill="background1"/>
          </w:tcPr>
          <w:p w:rsidR="008720EC" w:rsidRPr="00CE7BC1" w:rsidRDefault="008720EC" w:rsidP="00AF45DA">
            <w:pPr>
              <w:rPr>
                <w:rFonts w:ascii="Times New Roman" w:hAnsi="Times New Roman" w:cs="Times New Roman"/>
                <w:sz w:val="20"/>
                <w:szCs w:val="20"/>
              </w:rPr>
            </w:pPr>
            <w:r w:rsidRPr="00CE7BC1">
              <w:rPr>
                <w:rFonts w:ascii="Times New Roman" w:hAnsi="Times New Roman" w:cs="Times New Roman"/>
                <w:sz w:val="20"/>
                <w:szCs w:val="20"/>
              </w:rPr>
              <w:lastRenderedPageBreak/>
              <w:t>3.</w:t>
            </w:r>
          </w:p>
        </w:tc>
        <w:tc>
          <w:tcPr>
            <w:tcW w:w="6157" w:type="dxa"/>
            <w:shd w:val="clear" w:color="auto" w:fill="FFFFFF" w:themeFill="background1"/>
          </w:tcPr>
          <w:p w:rsidR="008720EC" w:rsidRPr="00CE7BC1" w:rsidRDefault="008720EC" w:rsidP="00AF45DA">
            <w:pPr>
              <w:jc w:val="both"/>
              <w:rPr>
                <w:rFonts w:ascii="Times New Roman" w:hAnsi="Times New Roman" w:cs="Times New Roman"/>
                <w:sz w:val="20"/>
                <w:szCs w:val="20"/>
              </w:rPr>
            </w:pPr>
            <w:r w:rsidRPr="00CE7BC1">
              <w:rPr>
                <w:rFonts w:ascii="Times New Roman" w:hAnsi="Times New Roman" w:cs="Times New Roman"/>
                <w:sz w:val="20"/>
                <w:szCs w:val="20"/>
              </w:rPr>
              <w:t xml:space="preserve">От кадастровых инженеров, занимающимися проектированием объектов газификации, поступил запрос разъяснения действия статьи части 1 статьи 69.1 Закона  </w:t>
            </w:r>
            <w:r w:rsidRPr="00CE7BC1">
              <w:rPr>
                <w:rFonts w:ascii="Times New Roman" w:hAnsi="Times New Roman" w:cs="Times New Roman"/>
                <w:sz w:val="20"/>
                <w:szCs w:val="20"/>
              </w:rPr>
              <w:br/>
              <w:t>№ 218-ФЗ, согласно которой органы исполнительной власти субъектов Российской Федерации - городов федерального значения Москвы, Санкт-Петербурга и Севастополя, органы местного самоуправления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считаются ранее учтенными объектами недвижимости или сведения о которых могут быть внесены в ЕГРН.</w:t>
            </w:r>
          </w:p>
          <w:p w:rsidR="008720EC" w:rsidRPr="00CE7BC1" w:rsidRDefault="008720EC" w:rsidP="00AF45DA">
            <w:pPr>
              <w:jc w:val="both"/>
              <w:rPr>
                <w:rFonts w:ascii="Times New Roman" w:hAnsi="Times New Roman" w:cs="Times New Roman"/>
                <w:sz w:val="20"/>
                <w:szCs w:val="20"/>
              </w:rPr>
            </w:pPr>
            <w:r w:rsidRPr="00CE7BC1">
              <w:rPr>
                <w:rFonts w:ascii="Times New Roman" w:hAnsi="Times New Roman" w:cs="Times New Roman"/>
                <w:sz w:val="20"/>
                <w:szCs w:val="20"/>
              </w:rPr>
              <w:t>Кадастровых инженеров интересуют сроки проведения указанных мероприятий, а также, кто может являться инициатором проведения данных работ помимо органов исполнительной власти и органов местного самоуправления.</w:t>
            </w:r>
          </w:p>
        </w:tc>
        <w:tc>
          <w:tcPr>
            <w:tcW w:w="8363" w:type="dxa"/>
            <w:shd w:val="clear" w:color="auto" w:fill="FFFFFF" w:themeFill="background1"/>
          </w:tcPr>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В соответствии с частью 1 статьи 69.1 Закон</w:t>
            </w:r>
            <w:r>
              <w:rPr>
                <w:rFonts w:ascii="Times New Roman" w:hAnsi="Times New Roman" w:cs="Times New Roman"/>
                <w:sz w:val="20"/>
                <w:szCs w:val="20"/>
              </w:rPr>
              <w:t xml:space="preserve">а </w:t>
            </w:r>
            <w:r w:rsidRPr="00CE7BC1">
              <w:rPr>
                <w:rFonts w:ascii="Times New Roman" w:hAnsi="Times New Roman" w:cs="Times New Roman"/>
                <w:sz w:val="20"/>
                <w:szCs w:val="20"/>
              </w:rPr>
              <w:t>№ 218-ФЗ полномочия по выявлению правообладателей ранее учтенных объектов недвижимости и обеспечению внесения сведений в Единый государственный реестр недвижимости о таких объектах, возложены на органы исполнительной власти субъектов Российской Федерации – городов федерального значения Москвы, Санкт-Петербурга и Севастополя, органы местного самоуправления (далее – уполномоченные органы).</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Вместе с тем, согласно статье 6 Федерального закона от 30.12.2020 </w:t>
            </w:r>
            <w:r w:rsidRPr="00CE7BC1">
              <w:rPr>
                <w:rFonts w:ascii="Times New Roman" w:hAnsi="Times New Roman" w:cs="Times New Roman"/>
                <w:sz w:val="20"/>
                <w:szCs w:val="20"/>
              </w:rPr>
              <w:br/>
              <w:t>№ 518-ФЗ «О внесении изменений в отдельные законодательные акты Российской Федерации» полномочия органов местного самоуправления, предусмотренные статьей 69.1 Закона № 218-ФЗ, могут быть перераспределены между ними и органами государственной власти субъектов Российской Федерации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Действующим законодательством не предусмотрено установление сроков проведения таких мероприятий. Указанные сроки определяются уполномоченными органами с учетом имеющегося количества объектов недвижимости, в отношении которых необходимо выявление правообладателей, а также кадровых ресурсов.</w:t>
            </w:r>
          </w:p>
        </w:tc>
      </w:tr>
      <w:tr w:rsidR="008720EC" w:rsidRPr="00CE7BC1" w:rsidTr="008720EC">
        <w:tc>
          <w:tcPr>
            <w:tcW w:w="501" w:type="dxa"/>
            <w:shd w:val="clear" w:color="auto" w:fill="FFFFFF" w:themeFill="background1"/>
          </w:tcPr>
          <w:p w:rsidR="008720EC" w:rsidRPr="00CE7BC1" w:rsidRDefault="008720EC" w:rsidP="00AF45DA">
            <w:pPr>
              <w:rPr>
                <w:rFonts w:ascii="Times New Roman" w:hAnsi="Times New Roman" w:cs="Times New Roman"/>
                <w:sz w:val="20"/>
                <w:szCs w:val="20"/>
              </w:rPr>
            </w:pPr>
            <w:r w:rsidRPr="00CE7BC1">
              <w:rPr>
                <w:rFonts w:ascii="Times New Roman" w:hAnsi="Times New Roman" w:cs="Times New Roman"/>
                <w:sz w:val="20"/>
                <w:szCs w:val="20"/>
              </w:rPr>
              <w:t>4.</w:t>
            </w:r>
          </w:p>
        </w:tc>
        <w:tc>
          <w:tcPr>
            <w:tcW w:w="6157" w:type="dxa"/>
            <w:shd w:val="clear" w:color="auto" w:fill="FFFFFF" w:themeFill="background1"/>
          </w:tcPr>
          <w:p w:rsidR="008720EC" w:rsidRPr="00CE7BC1" w:rsidRDefault="008720EC" w:rsidP="00AF45DA">
            <w:pPr>
              <w:tabs>
                <w:tab w:val="left" w:pos="1065"/>
              </w:tabs>
              <w:jc w:val="both"/>
              <w:rPr>
                <w:rFonts w:ascii="Times New Roman" w:hAnsi="Times New Roman" w:cs="Times New Roman"/>
                <w:sz w:val="20"/>
                <w:szCs w:val="20"/>
              </w:rPr>
            </w:pPr>
            <w:r w:rsidRPr="00CE7BC1">
              <w:rPr>
                <w:rFonts w:ascii="Times New Roman" w:hAnsi="Times New Roman" w:cs="Times New Roman"/>
                <w:sz w:val="20"/>
                <w:szCs w:val="20"/>
              </w:rPr>
              <w:t>Когда планируется вступление в силу Приказов Росреестра от 15.03.2022 № П/0082 «Об установлении формы технического плана, требований к его подготовке и состава содержащихся в нем сведений», от 14.12.2021 № П/0592 «Об утверждении формы и состава сведений межевого плана, требований к его подготовке»?</w:t>
            </w:r>
          </w:p>
        </w:tc>
        <w:tc>
          <w:tcPr>
            <w:tcW w:w="8363" w:type="dxa"/>
            <w:shd w:val="clear" w:color="auto" w:fill="FFFFFF" w:themeFill="background1"/>
          </w:tcPr>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Приказ Росреестра от 15.03.2022 № П/0082 «Об установлении формы технического плана, требований к его подготовке и состава содержащихся в нем сведений» вступает в силу со дня признания утратившим в силу приказа Минэкономразвития России от 18.12.2015 № 953.</w:t>
            </w:r>
          </w:p>
          <w:p w:rsidR="008720EC"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Приказ Росреестра от 14.12.2021 № П/0592 «Об утверждении формы и состава сведений межевого плана, требований к его подготовке» вступает в силу со дня признания утратившим в силу приказа Минэкономразвития России от 08.12.2015 № 921.</w:t>
            </w:r>
          </w:p>
          <w:p w:rsidR="008720EC" w:rsidRPr="00CE7BC1" w:rsidRDefault="008720EC" w:rsidP="00CE7BC1">
            <w:pPr>
              <w:jc w:val="both"/>
              <w:rPr>
                <w:rFonts w:ascii="Times New Roman" w:hAnsi="Times New Roman" w:cs="Times New Roman"/>
                <w:sz w:val="20"/>
                <w:szCs w:val="20"/>
              </w:rPr>
            </w:pPr>
            <w:r>
              <w:rPr>
                <w:rFonts w:ascii="Times New Roman" w:hAnsi="Times New Roman" w:cs="Times New Roman"/>
                <w:sz w:val="20"/>
                <w:szCs w:val="20"/>
              </w:rPr>
              <w:t>Ожидаемые срок вступления в силу указанных приказов – июнь-июль 2022 года.</w:t>
            </w:r>
          </w:p>
        </w:tc>
      </w:tr>
      <w:tr w:rsidR="008720EC" w:rsidRPr="00CE7BC1" w:rsidTr="008720EC">
        <w:tc>
          <w:tcPr>
            <w:tcW w:w="501" w:type="dxa"/>
            <w:shd w:val="clear" w:color="auto" w:fill="FFFFFF" w:themeFill="background1"/>
          </w:tcPr>
          <w:p w:rsidR="008720EC" w:rsidRPr="00CE7BC1" w:rsidRDefault="008720EC" w:rsidP="005B128C">
            <w:pPr>
              <w:rPr>
                <w:rFonts w:ascii="Times New Roman" w:hAnsi="Times New Roman" w:cs="Times New Roman"/>
                <w:sz w:val="20"/>
                <w:szCs w:val="20"/>
              </w:rPr>
            </w:pPr>
            <w:r w:rsidRPr="00CE7BC1">
              <w:rPr>
                <w:rFonts w:ascii="Times New Roman" w:hAnsi="Times New Roman" w:cs="Times New Roman"/>
                <w:sz w:val="20"/>
                <w:szCs w:val="20"/>
              </w:rPr>
              <w:t>5.</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Обязан ли застройщик получать разрешение на строительство на здания из блок-модулей, если оно будет использоваться для </w:t>
            </w:r>
            <w:r w:rsidRPr="00CE7BC1">
              <w:rPr>
                <w:rFonts w:ascii="Times New Roman" w:hAnsi="Times New Roman" w:cs="Times New Roman"/>
                <w:sz w:val="20"/>
                <w:szCs w:val="20"/>
              </w:rPr>
              <w:lastRenderedPageBreak/>
              <w:t>деятельности людей, размещения производства, хранения продукции (административные здания, гостиницы, железнодорожные вокзалы и станции, здания аэропорта, насосные станции, трансформаторные подстанции и т.п.)?</w:t>
            </w:r>
          </w:p>
        </w:tc>
        <w:tc>
          <w:tcPr>
            <w:tcW w:w="8363" w:type="dxa"/>
            <w:shd w:val="clear" w:color="auto" w:fill="FFFFFF" w:themeFill="background1"/>
          </w:tcPr>
          <w:p w:rsidR="008720EC" w:rsidRPr="00CE7BC1" w:rsidRDefault="008720EC" w:rsidP="00CE7BC1">
            <w:pPr>
              <w:jc w:val="both"/>
              <w:rPr>
                <w:rFonts w:ascii="Times New Roman" w:hAnsi="Times New Roman"/>
                <w:sz w:val="20"/>
                <w:szCs w:val="20"/>
              </w:rPr>
            </w:pPr>
            <w:r w:rsidRPr="00CE7BC1">
              <w:rPr>
                <w:rFonts w:ascii="Times New Roman" w:hAnsi="Times New Roman"/>
                <w:sz w:val="20"/>
                <w:szCs w:val="20"/>
              </w:rPr>
              <w:lastRenderedPageBreak/>
              <w:t>На основании пункта 1 статьи 130 ГК РФ</w:t>
            </w:r>
            <w:r w:rsidRPr="00CE7BC1">
              <w:rPr>
                <w:rStyle w:val="a6"/>
                <w:rFonts w:ascii="Times New Roman" w:hAnsi="Times New Roman" w:cs="Times New Roman"/>
                <w:sz w:val="20"/>
                <w:szCs w:val="20"/>
              </w:rPr>
              <w:footnoteReference w:id="4"/>
            </w:r>
            <w:r w:rsidRPr="00CE7BC1">
              <w:rPr>
                <w:rFonts w:ascii="Times New Roman" w:hAnsi="Times New Roman" w:cs="Times New Roman"/>
                <w:sz w:val="20"/>
                <w:szCs w:val="20"/>
              </w:rPr>
              <w:t>,</w:t>
            </w:r>
            <w:r w:rsidRPr="00CE7BC1">
              <w:rPr>
                <w:rFonts w:ascii="Times New Roman" w:hAnsi="Times New Roman"/>
                <w:sz w:val="20"/>
                <w:szCs w:val="20"/>
              </w:rPr>
              <w:t xml:space="preserve"> к недвижимым вещам (недвижимое имущество, недвижимость) относятся земельные участки, участки недр и все, что прочно связано с землей, </w:t>
            </w:r>
            <w:r w:rsidRPr="00CE7BC1">
              <w:rPr>
                <w:rFonts w:ascii="Times New Roman" w:hAnsi="Times New Roman"/>
                <w:sz w:val="20"/>
                <w:szCs w:val="20"/>
              </w:rPr>
              <w:lastRenderedPageBreak/>
              <w:t>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жилые и нежилые помещения, а также предназначенные для размещения транспортных средств части зданий или сооружений (</w:t>
            </w:r>
            <w:proofErr w:type="spellStart"/>
            <w:r w:rsidRPr="00CE7BC1">
              <w:rPr>
                <w:rFonts w:ascii="Times New Roman" w:hAnsi="Times New Roman"/>
                <w:sz w:val="20"/>
                <w:szCs w:val="20"/>
              </w:rPr>
              <w:t>машино</w:t>
            </w:r>
            <w:proofErr w:type="spellEnd"/>
            <w:r w:rsidRPr="00CE7BC1">
              <w:rPr>
                <w:rFonts w:ascii="Times New Roman" w:hAnsi="Times New Roman"/>
                <w:sz w:val="20"/>
                <w:szCs w:val="20"/>
              </w:rPr>
              <w:t>-места),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8720EC" w:rsidRPr="00CE7BC1" w:rsidRDefault="008720EC" w:rsidP="00CE7BC1">
            <w:pPr>
              <w:jc w:val="both"/>
              <w:rPr>
                <w:rFonts w:ascii="Times New Roman" w:hAnsi="Times New Roman" w:cs="Times New Roman"/>
                <w:sz w:val="20"/>
                <w:szCs w:val="20"/>
                <w:shd w:val="clear" w:color="auto" w:fill="FFFFFF"/>
              </w:rPr>
            </w:pPr>
            <w:r w:rsidRPr="00CE7BC1">
              <w:rPr>
                <w:rFonts w:ascii="Times New Roman" w:hAnsi="Times New Roman" w:cs="Times New Roman"/>
                <w:sz w:val="20"/>
                <w:szCs w:val="20"/>
              </w:rPr>
              <w:t xml:space="preserve">В соответствии с частью 1 статьи 222 ГК РФ </w:t>
            </w:r>
            <w:r w:rsidRPr="00CE7BC1">
              <w:rPr>
                <w:rFonts w:ascii="Times New Roman" w:hAnsi="Times New Roman" w:cs="Times New Roman"/>
                <w:sz w:val="20"/>
                <w:szCs w:val="20"/>
                <w:shd w:val="clear" w:color="auto" w:fill="FFFFFF"/>
              </w:rPr>
              <w:t>возведение или создание без получения на это необходимых в силу закона согласований,</w:t>
            </w:r>
            <w:r>
              <w:rPr>
                <w:rFonts w:ascii="Times New Roman" w:hAnsi="Times New Roman" w:cs="Times New Roman"/>
                <w:sz w:val="20"/>
                <w:szCs w:val="20"/>
                <w:shd w:val="clear" w:color="auto" w:fill="FFFFFF"/>
              </w:rPr>
              <w:t xml:space="preserve"> </w:t>
            </w:r>
            <w:r w:rsidRPr="00CE7BC1">
              <w:rPr>
                <w:rFonts w:ascii="Times New Roman" w:hAnsi="Times New Roman" w:cs="Times New Roman"/>
                <w:sz w:val="20"/>
                <w:szCs w:val="20"/>
                <w:shd w:val="clear" w:color="auto" w:fill="FFFFFF"/>
              </w:rPr>
              <w:t>разрешений</w:t>
            </w:r>
            <w:r>
              <w:rPr>
                <w:rFonts w:ascii="Times New Roman" w:hAnsi="Times New Roman" w:cs="Times New Roman"/>
                <w:sz w:val="20"/>
                <w:szCs w:val="20"/>
                <w:shd w:val="clear" w:color="auto" w:fill="FFFFFF"/>
              </w:rPr>
              <w:t xml:space="preserve"> </w:t>
            </w:r>
            <w:r w:rsidRPr="00CE7BC1">
              <w:rPr>
                <w:rFonts w:ascii="Times New Roman" w:hAnsi="Times New Roman" w:cs="Times New Roman"/>
                <w:sz w:val="20"/>
                <w:szCs w:val="20"/>
                <w:shd w:val="clear" w:color="auto" w:fill="FFFFFF"/>
              </w:rPr>
              <w:t>зданий, сооружений или других строений является одним из признаков самовольной постройки.</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shd w:val="clear" w:color="auto" w:fill="FFFFFF"/>
              </w:rPr>
              <w:t xml:space="preserve">В связи с этим в случае если указанные в вопросе объекты являются недвижимостью, по общему правилу в целях их строительства необходимо получение разрешительной документации, за исключением случаев, предусмотренных частью 17 статьи 51 </w:t>
            </w:r>
            <w:proofErr w:type="spellStart"/>
            <w:r w:rsidRPr="00CE7BC1">
              <w:rPr>
                <w:rFonts w:ascii="Times New Roman" w:hAnsi="Times New Roman" w:cs="Times New Roman"/>
                <w:sz w:val="20"/>
                <w:szCs w:val="20"/>
                <w:shd w:val="clear" w:color="auto" w:fill="FFFFFF"/>
              </w:rPr>
              <w:t>ГрК</w:t>
            </w:r>
            <w:proofErr w:type="spellEnd"/>
            <w:r w:rsidRPr="00CE7BC1">
              <w:rPr>
                <w:rFonts w:ascii="Times New Roman" w:hAnsi="Times New Roman" w:cs="Times New Roman"/>
                <w:sz w:val="20"/>
                <w:szCs w:val="20"/>
                <w:shd w:val="clear" w:color="auto" w:fill="FFFFFF"/>
              </w:rPr>
              <w:t xml:space="preserve"> РФ</w:t>
            </w:r>
            <w:r w:rsidRPr="00CE7BC1">
              <w:rPr>
                <w:rStyle w:val="a6"/>
                <w:rFonts w:ascii="Times New Roman" w:hAnsi="Times New Roman" w:cs="Times New Roman"/>
                <w:sz w:val="20"/>
                <w:szCs w:val="20"/>
              </w:rPr>
              <w:footnoteReference w:id="5"/>
            </w:r>
            <w:r w:rsidRPr="00CE7BC1">
              <w:rPr>
                <w:rFonts w:ascii="Times New Roman" w:hAnsi="Times New Roman" w:cs="Times New Roman"/>
                <w:sz w:val="20"/>
                <w:szCs w:val="20"/>
                <w:shd w:val="clear" w:color="auto" w:fill="FFFFFF"/>
              </w:rPr>
              <w:t>, а также иными нормативно-правовыми актами.</w:t>
            </w:r>
          </w:p>
        </w:tc>
      </w:tr>
      <w:tr w:rsidR="008720EC" w:rsidRPr="00CE7BC1" w:rsidTr="008720EC">
        <w:tc>
          <w:tcPr>
            <w:tcW w:w="501" w:type="dxa"/>
            <w:shd w:val="clear" w:color="auto" w:fill="FFFFFF" w:themeFill="background1"/>
          </w:tcPr>
          <w:p w:rsidR="008720EC" w:rsidRPr="00CE7BC1" w:rsidRDefault="008720EC" w:rsidP="005B128C">
            <w:pPr>
              <w:rPr>
                <w:rFonts w:ascii="Times New Roman" w:hAnsi="Times New Roman" w:cs="Times New Roman"/>
                <w:sz w:val="20"/>
                <w:szCs w:val="20"/>
              </w:rPr>
            </w:pPr>
            <w:r w:rsidRPr="00CE7BC1">
              <w:rPr>
                <w:rFonts w:ascii="Times New Roman" w:hAnsi="Times New Roman" w:cs="Times New Roman"/>
                <w:sz w:val="20"/>
                <w:szCs w:val="20"/>
              </w:rPr>
              <w:lastRenderedPageBreak/>
              <w:t>6.</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Если на объект отсутствует разрешение на строительство и (или) проектная документация по причине отнесения такого объекта к объекту вспомогательного использования, ИЖС, садовый дом и т.п., то по каким критериям кадастровый инженер может относить модульные здания к недвижимому или движимому имуществу при выполнении кадастровых работ?</w:t>
            </w:r>
          </w:p>
        </w:tc>
        <w:tc>
          <w:tcPr>
            <w:tcW w:w="8363" w:type="dxa"/>
            <w:shd w:val="clear" w:color="auto" w:fill="FFFFFF" w:themeFill="background1"/>
          </w:tcPr>
          <w:p w:rsidR="008720EC" w:rsidRPr="00CE7BC1" w:rsidRDefault="008720EC" w:rsidP="00CE7BC1">
            <w:pPr>
              <w:jc w:val="both"/>
              <w:rPr>
                <w:rFonts w:ascii="Times New Roman" w:hAnsi="Times New Roman"/>
                <w:sz w:val="20"/>
                <w:szCs w:val="20"/>
              </w:rPr>
            </w:pPr>
            <w:r w:rsidRPr="00CE7BC1">
              <w:rPr>
                <w:rFonts w:ascii="Times New Roman" w:hAnsi="Times New Roman"/>
                <w:sz w:val="20"/>
                <w:szCs w:val="20"/>
              </w:rPr>
              <w:t>Согласно статье 1 Закон</w:t>
            </w:r>
            <w:r>
              <w:rPr>
                <w:rFonts w:ascii="Times New Roman" w:hAnsi="Times New Roman"/>
                <w:sz w:val="20"/>
                <w:szCs w:val="20"/>
              </w:rPr>
              <w:t>а</w:t>
            </w:r>
            <w:r w:rsidRPr="00CE7BC1">
              <w:rPr>
                <w:rFonts w:ascii="Times New Roman" w:hAnsi="Times New Roman"/>
                <w:sz w:val="20"/>
                <w:szCs w:val="20"/>
              </w:rPr>
              <w:t xml:space="preserve"> № 218-ФЗ государственной регистрации подлежат право собственности и другие вещные права на недвижимое имущество и сделки с ним в соответствии со статьями 130, 131, 132, 133.1 и 164 ГК РФ; государственный кадастровый учет недвижимого имущества осуществляется в отношении земельных участков, зданий, сооружений, помещений, </w:t>
            </w:r>
            <w:proofErr w:type="spellStart"/>
            <w:r w:rsidRPr="00CE7BC1">
              <w:rPr>
                <w:rFonts w:ascii="Times New Roman" w:hAnsi="Times New Roman"/>
                <w:sz w:val="20"/>
                <w:szCs w:val="20"/>
              </w:rPr>
              <w:t>машино</w:t>
            </w:r>
            <w:proofErr w:type="spellEnd"/>
            <w:r w:rsidRPr="00CE7BC1">
              <w:rPr>
                <w:rFonts w:ascii="Times New Roman" w:hAnsi="Times New Roman"/>
                <w:sz w:val="20"/>
                <w:szCs w:val="20"/>
              </w:rPr>
              <w:t>-мест, объектов незавершенного строительства, единых недвижимых комплексов, а в случаях, установленных федеральным законом, и иных объектов, которые прочно связаны с землей, то есть перемещение которых без несоразмерного ущерба их назначению невозможно.</w:t>
            </w:r>
          </w:p>
          <w:p w:rsidR="008720EC" w:rsidRPr="00CE7BC1" w:rsidRDefault="008720EC" w:rsidP="00CE7BC1">
            <w:pPr>
              <w:jc w:val="both"/>
              <w:rPr>
                <w:rFonts w:ascii="Times New Roman" w:hAnsi="Times New Roman"/>
                <w:sz w:val="20"/>
                <w:szCs w:val="20"/>
              </w:rPr>
            </w:pPr>
            <w:r w:rsidRPr="00CE7BC1">
              <w:rPr>
                <w:rFonts w:ascii="Times New Roman" w:hAnsi="Times New Roman"/>
                <w:sz w:val="20"/>
                <w:szCs w:val="20"/>
              </w:rPr>
              <w:t>Как отмечено в постановлении Президиума Высшего Арбитражного Суда Российской Федерации от 24.09.2013 № 1160/13 по делу № А76-1598/2012, по смыслу статей 130 и 131 ГК РФ право собственности (право хозяйственного ведения и оперативного управления) может быть зарегистрировано лишь в отношении тех вещей, которые, обладая признаками недвижимости, способны выступать в гражданском обороте в качестве отдельных (самостоятельных) объектов гражданских прав.</w:t>
            </w:r>
          </w:p>
          <w:p w:rsidR="008720EC" w:rsidRPr="00CE7BC1" w:rsidRDefault="008720EC" w:rsidP="00CE7BC1">
            <w:pPr>
              <w:jc w:val="both"/>
              <w:rPr>
                <w:rFonts w:ascii="Times New Roman" w:hAnsi="Times New Roman"/>
                <w:sz w:val="20"/>
                <w:szCs w:val="20"/>
              </w:rPr>
            </w:pPr>
            <w:r w:rsidRPr="00CE7BC1">
              <w:rPr>
                <w:rFonts w:ascii="Times New Roman" w:hAnsi="Times New Roman"/>
                <w:sz w:val="20"/>
                <w:szCs w:val="20"/>
              </w:rPr>
              <w:t>В определении Верховного Суда Российской Федерации от 07.04.2016 по делу</w:t>
            </w:r>
            <w:r w:rsidRPr="00CE7BC1">
              <w:rPr>
                <w:rFonts w:ascii="Times New Roman" w:hAnsi="Times New Roman"/>
                <w:sz w:val="20"/>
                <w:szCs w:val="20"/>
              </w:rPr>
              <w:br/>
              <w:t xml:space="preserve">№ 310-ЭС15-16638 в числе прочего отмечено, что: </w:t>
            </w:r>
          </w:p>
          <w:p w:rsidR="008720EC" w:rsidRPr="00CE7BC1" w:rsidRDefault="008720EC" w:rsidP="00CE7BC1">
            <w:pPr>
              <w:jc w:val="both"/>
              <w:rPr>
                <w:rFonts w:ascii="Times New Roman" w:hAnsi="Times New Roman"/>
                <w:sz w:val="20"/>
                <w:szCs w:val="20"/>
              </w:rPr>
            </w:pPr>
            <w:r w:rsidRPr="00CE7BC1">
              <w:rPr>
                <w:rFonts w:ascii="Times New Roman" w:hAnsi="Times New Roman"/>
                <w:sz w:val="20"/>
                <w:szCs w:val="20"/>
              </w:rPr>
              <w:t>вещь является недвижимой либо в силу своих природных свойств (абзац первый пункта 1 статьи 130 ГК РФ), либо в силу прямого указания закона, что такой объект подчинен режиму недвижимых вещей (абзац второй пункта 1 статьи 130 ГК РФ);</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sz w:val="20"/>
                <w:szCs w:val="20"/>
              </w:rPr>
              <w:t xml:space="preserve">при разрешении вопроса о признании вещи недвижимостью, независимо </w:t>
            </w:r>
            <w:r w:rsidRPr="00CE7BC1">
              <w:rPr>
                <w:rFonts w:ascii="Times New Roman" w:hAnsi="Times New Roman"/>
                <w:sz w:val="20"/>
                <w:szCs w:val="20"/>
              </w:rPr>
              <w:br/>
              <w:t>от осуществления государственной регистрации права собственности на нее, следует устанавливать наличие у нее признаков, способных относить ее в силу природных свойств или на основании закона к недвижимым объектам.</w:t>
            </w:r>
          </w:p>
        </w:tc>
      </w:tr>
      <w:tr w:rsidR="008720EC" w:rsidRPr="00CE7BC1" w:rsidTr="008720EC">
        <w:tc>
          <w:tcPr>
            <w:tcW w:w="501" w:type="dxa"/>
            <w:shd w:val="clear" w:color="auto" w:fill="FFFFFF" w:themeFill="background1"/>
          </w:tcPr>
          <w:p w:rsidR="008720EC" w:rsidRPr="00CE7BC1" w:rsidRDefault="008720EC" w:rsidP="005B128C">
            <w:pPr>
              <w:rPr>
                <w:rFonts w:ascii="Times New Roman" w:hAnsi="Times New Roman" w:cs="Times New Roman"/>
                <w:sz w:val="20"/>
                <w:szCs w:val="20"/>
              </w:rPr>
            </w:pPr>
            <w:r w:rsidRPr="00CE7BC1">
              <w:rPr>
                <w:rFonts w:ascii="Times New Roman" w:hAnsi="Times New Roman" w:cs="Times New Roman"/>
                <w:sz w:val="20"/>
                <w:szCs w:val="20"/>
              </w:rPr>
              <w:t>7.</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Несмотря на неоднократное доведение позиции Росреестра и СРО КИ в отношении отображения контуров зданий, в том числе о том, что положения частей 13-15 статьи 40 Закона № 218-ФЗ не применяются при правовой экспертизе содержания технического плана в части определения контура объекта капитального строительства и соблюдения положений пунктов 34, 40 Требований к подготовке </w:t>
            </w:r>
            <w:r w:rsidRPr="00CE7BC1">
              <w:rPr>
                <w:rFonts w:ascii="Times New Roman" w:hAnsi="Times New Roman" w:cs="Times New Roman"/>
                <w:sz w:val="20"/>
                <w:szCs w:val="20"/>
              </w:rPr>
              <w:lastRenderedPageBreak/>
              <w:t xml:space="preserve">технического плана, регистраторами Управления Росреестра по Московской области принимаются приостановления по пунктам 34, 40 Требований к подготовке технического плана, при этом в Уведомлениях в нарушение Приложения №1 к Приказу Минэкономразвития России от 25.03.2016 № 173  и пункта 70 Административного регламента не указывается в чем именно заключается нарушение, допущенное кадастровым инженером. Приведем пример Уведомления, в котором указано, что сведения о контурах здания противоречат планам этажей здания, в чем именно выражается противоречие не указано. Однако при консультации кадастрового инженера, регистратор пояснил, что в техническом плане указан подземный контур, при этом подземный этаж у здания отсутствует. </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Из проектной документации, включенной в состав технического плана и натурного обследования следует, что у здания имеется подвал, который не является этажом, но является конструктивным элементом здания, при этом контур данного конструктивного элемента отличается от наземного контура (1 этажа), в связи с чем кадастровый инженер счел нужным такой конструктивный элемент (подземный) указать отдельным контуром, что, по мнению СРО КИ, не противоречит Требованиям к подготовке технического плана. Из данной ситуации, а также других ситуаций, по которым кадастровые инженеры обращаются в СРО КИ, можно предположить, что регистраторы при проведении правовой экспертизы считают, что контур здания должен соответствовать конфигурации этажей, отображенных в разделе «План этажа (части этажа), план объекта недвижимости (части объекта недвижимости)». </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СРО КИ и кадастровые инженеры не согласны с данным мнением, согласно Требований к подготовке технического плана, а также разъяснений Росреестра по данному вопросу, в контур зданий могут быть включены контуры таких конструктивных элементов как: фундамент, крыша, подвал, приямки, крыльцо, пандус, </w:t>
            </w:r>
            <w:proofErr w:type="spellStart"/>
            <w:r w:rsidRPr="00CE7BC1">
              <w:rPr>
                <w:rFonts w:ascii="Times New Roman" w:hAnsi="Times New Roman" w:cs="Times New Roman"/>
                <w:sz w:val="20"/>
                <w:szCs w:val="20"/>
              </w:rPr>
              <w:t>отмостки</w:t>
            </w:r>
            <w:proofErr w:type="spellEnd"/>
            <w:r w:rsidRPr="00CE7BC1">
              <w:rPr>
                <w:rFonts w:ascii="Times New Roman" w:hAnsi="Times New Roman" w:cs="Times New Roman"/>
                <w:sz w:val="20"/>
                <w:szCs w:val="20"/>
              </w:rPr>
              <w:t xml:space="preserve">, наружные лестницы и </w:t>
            </w:r>
            <w:proofErr w:type="spellStart"/>
            <w:r w:rsidRPr="00CE7BC1">
              <w:rPr>
                <w:rFonts w:ascii="Times New Roman" w:hAnsi="Times New Roman" w:cs="Times New Roman"/>
                <w:sz w:val="20"/>
                <w:szCs w:val="20"/>
              </w:rPr>
              <w:t>т.п</w:t>
            </w:r>
            <w:proofErr w:type="spellEnd"/>
            <w:r w:rsidRPr="00CE7BC1">
              <w:rPr>
                <w:rFonts w:ascii="Times New Roman" w:hAnsi="Times New Roman" w:cs="Times New Roman"/>
                <w:sz w:val="20"/>
                <w:szCs w:val="20"/>
              </w:rPr>
              <w:t xml:space="preserve">, при этом отображение таких конструктивных элементов не предусмотрено в разделе «План этажа (части этажа), план объекта недвижимости (части объекта недвижимости)». Следовательно, невозможно сравнить контур здания, отображенный в разделе «Чертеж» с конфигурацией этажей в разделе «План этажа (части этажа), план объекта недвижимости (части объекта недвижимости)». Контур здания в разделе «Чертеж» отображается по координатам характерных точек, что находится в </w:t>
            </w:r>
            <w:r w:rsidRPr="00CE7BC1">
              <w:rPr>
                <w:rFonts w:ascii="Times New Roman" w:hAnsi="Times New Roman" w:cs="Times New Roman"/>
                <w:sz w:val="20"/>
                <w:szCs w:val="20"/>
              </w:rPr>
              <w:lastRenderedPageBreak/>
              <w:t>исключительной компетенции кадастрового инженера и не может быть сравним с каким-либо документом, следовательно, не может подвергаться правовой экспертизе. Как действовать в сложившейся ситуации?</w:t>
            </w:r>
          </w:p>
        </w:tc>
        <w:tc>
          <w:tcPr>
            <w:tcW w:w="8363" w:type="dxa"/>
            <w:shd w:val="clear" w:color="auto" w:fill="FFFFFF" w:themeFill="background1"/>
          </w:tcPr>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lastRenderedPageBreak/>
              <w:t xml:space="preserve">Позиция Росреестра относительно отображения контуров зданий, сооружений, объектов незавершенного строительства в техническом плане изложена в </w:t>
            </w:r>
            <w:hyperlink r:id="rId7" w:history="1">
              <w:r w:rsidRPr="00CE7BC1">
                <w:rPr>
                  <w:rStyle w:val="af3"/>
                  <w:rFonts w:ascii="Times New Roman" w:hAnsi="Times New Roman" w:cs="Times New Roman"/>
                  <w:color w:val="auto"/>
                  <w:sz w:val="20"/>
                  <w:szCs w:val="20"/>
                  <w:u w:val="none"/>
                </w:rPr>
                <w:t>письме</w:t>
              </w:r>
            </w:hyperlink>
            <w:r w:rsidRPr="00CE7BC1">
              <w:rPr>
                <w:rFonts w:ascii="Times New Roman" w:hAnsi="Times New Roman" w:cs="Times New Roman"/>
                <w:sz w:val="20"/>
                <w:szCs w:val="20"/>
              </w:rPr>
              <w:t xml:space="preserve"> Росреестра от 13.04.2020 № 3214-АБ/20 «Об определении контуров объектов недвижимости».</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Позиция Росреестра относительно правовой экспертизы содержания технического плана в части определения контура объекта капитального строительства и соблюдения положений </w:t>
            </w:r>
            <w:hyperlink r:id="rId8" w:history="1">
              <w:r w:rsidRPr="00CE7BC1">
                <w:rPr>
                  <w:rStyle w:val="af3"/>
                  <w:rFonts w:ascii="Times New Roman" w:hAnsi="Times New Roman" w:cs="Times New Roman"/>
                  <w:color w:val="auto"/>
                  <w:sz w:val="20"/>
                  <w:szCs w:val="20"/>
                  <w:u w:val="none"/>
                </w:rPr>
                <w:t>пунктов 34</w:t>
              </w:r>
            </w:hyperlink>
            <w:r w:rsidRPr="00CE7BC1">
              <w:rPr>
                <w:rFonts w:ascii="Times New Roman" w:hAnsi="Times New Roman" w:cs="Times New Roman"/>
                <w:sz w:val="20"/>
                <w:szCs w:val="20"/>
              </w:rPr>
              <w:t xml:space="preserve">, </w:t>
            </w:r>
            <w:hyperlink r:id="rId9" w:history="1">
              <w:r w:rsidRPr="00CE7BC1">
                <w:rPr>
                  <w:rStyle w:val="af3"/>
                  <w:rFonts w:ascii="Times New Roman" w:hAnsi="Times New Roman" w:cs="Times New Roman"/>
                  <w:color w:val="auto"/>
                  <w:sz w:val="20"/>
                  <w:szCs w:val="20"/>
                  <w:u w:val="none"/>
                </w:rPr>
                <w:t>40</w:t>
              </w:r>
            </w:hyperlink>
            <w:r w:rsidRPr="00CE7BC1">
              <w:rPr>
                <w:rFonts w:ascii="Times New Roman" w:hAnsi="Times New Roman" w:cs="Times New Roman"/>
                <w:sz w:val="20"/>
                <w:szCs w:val="20"/>
              </w:rPr>
              <w:t xml:space="preserve"> Требований № 953</w:t>
            </w:r>
            <w:r>
              <w:rPr>
                <w:rStyle w:val="a6"/>
                <w:rFonts w:ascii="Times New Roman" w:hAnsi="Times New Roman" w:cs="Times New Roman"/>
                <w:sz w:val="20"/>
                <w:szCs w:val="20"/>
              </w:rPr>
              <w:footnoteReference w:id="6"/>
            </w:r>
            <w:r w:rsidRPr="00CE7BC1">
              <w:rPr>
                <w:rFonts w:ascii="Times New Roman" w:hAnsi="Times New Roman" w:cs="Times New Roman"/>
                <w:sz w:val="20"/>
                <w:szCs w:val="20"/>
              </w:rPr>
              <w:t xml:space="preserve"> изложена в </w:t>
            </w:r>
            <w:hyperlink r:id="rId10" w:history="1">
              <w:r w:rsidRPr="00CE7BC1">
                <w:rPr>
                  <w:rStyle w:val="af3"/>
                  <w:rFonts w:ascii="Times New Roman" w:hAnsi="Times New Roman" w:cs="Times New Roman"/>
                  <w:color w:val="auto"/>
                  <w:sz w:val="20"/>
                  <w:szCs w:val="20"/>
                  <w:u w:val="none"/>
                </w:rPr>
                <w:t>письме</w:t>
              </w:r>
            </w:hyperlink>
            <w:r w:rsidRPr="00CE7BC1">
              <w:rPr>
                <w:rFonts w:ascii="Times New Roman" w:hAnsi="Times New Roman" w:cs="Times New Roman"/>
                <w:sz w:val="20"/>
                <w:szCs w:val="20"/>
              </w:rPr>
              <w:t xml:space="preserve"> Росреестра от 21.12.2020 № 13-11053-АБ/20.</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Каждый из контуров включает в себя перечень всех характерных точек и соответствующие им значения координат, описывающих контур определенного типа. Если определенная характерная точка описывает контуры двух или трех типов контуров, такая точка подлежит включению в перечень характерных точек каждого из двух или трех типов контуров соответственно. Контуры как одного, так и разных типов могут полностью и (или) частично совпадать и пересекаться, располагаться полностью внутри друг друга, что не является нарушением Требовани</w:t>
            </w:r>
            <w:r>
              <w:rPr>
                <w:rFonts w:ascii="Times New Roman" w:hAnsi="Times New Roman" w:cs="Times New Roman"/>
                <w:sz w:val="20"/>
                <w:szCs w:val="20"/>
              </w:rPr>
              <w:t>й</w:t>
            </w:r>
            <w:r w:rsidRPr="00CE7BC1">
              <w:rPr>
                <w:rFonts w:ascii="Times New Roman" w:hAnsi="Times New Roman" w:cs="Times New Roman"/>
                <w:sz w:val="20"/>
                <w:szCs w:val="20"/>
              </w:rPr>
              <w:t xml:space="preserve"> </w:t>
            </w:r>
            <w:r>
              <w:rPr>
                <w:rFonts w:ascii="Times New Roman" w:hAnsi="Times New Roman" w:cs="Times New Roman"/>
                <w:sz w:val="20"/>
                <w:szCs w:val="20"/>
              </w:rPr>
              <w:t>№</w:t>
            </w:r>
            <w:r w:rsidRPr="00CE7BC1">
              <w:rPr>
                <w:rFonts w:ascii="Times New Roman" w:hAnsi="Times New Roman" w:cs="Times New Roman"/>
                <w:sz w:val="20"/>
                <w:szCs w:val="20"/>
              </w:rPr>
              <w:t xml:space="preserve"> 953. Контур здания, сооружения, объекта незавершенного строительства, имеющих наземные, надземные (в том числе на разных высотах) и (или) подземные конструктивные элементы, будет представлять собой совокупность контуров разного типа, которые могут полностью и (или) частично совпадать, пересекаться или располагаться полностью внутри друг друга.</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Необходимость дополнительной детализации контура здания, сооружения, объекта незавершенного строительства, по мнению Росреестра, должна определяться кадастровым инженером самостоятельно в зависимости от объемно-планировочных решений конкретного здания, сооружения, объекта незавершенного строительства, а также с учетом требований заказчика кадастровых работ, определенных в соответствующем договоре подряда.</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Определение местоположения объекта недвижимости на земельном участке (контура объекта недвижимости, в том числе в случае, когда такой контур представляет собой совокупность контуров различного типа) в силу положений </w:t>
            </w:r>
            <w:hyperlink r:id="rId11" w:history="1">
              <w:r w:rsidRPr="00CE7BC1">
                <w:rPr>
                  <w:rStyle w:val="af3"/>
                  <w:rFonts w:ascii="Times New Roman" w:hAnsi="Times New Roman" w:cs="Times New Roman"/>
                  <w:color w:val="auto"/>
                  <w:sz w:val="20"/>
                  <w:szCs w:val="20"/>
                  <w:u w:val="none"/>
                </w:rPr>
                <w:t>части 4.2 статьи 1</w:t>
              </w:r>
            </w:hyperlink>
            <w:r w:rsidRPr="00CE7BC1">
              <w:rPr>
                <w:rFonts w:ascii="Times New Roman" w:hAnsi="Times New Roman" w:cs="Times New Roman"/>
                <w:sz w:val="20"/>
                <w:szCs w:val="20"/>
              </w:rPr>
              <w:t xml:space="preserve"> </w:t>
            </w:r>
            <w:r>
              <w:rPr>
                <w:rFonts w:ascii="Times New Roman" w:hAnsi="Times New Roman" w:cs="Times New Roman"/>
                <w:sz w:val="20"/>
                <w:szCs w:val="20"/>
              </w:rPr>
              <w:t>З</w:t>
            </w:r>
            <w:r w:rsidRPr="00CE7BC1">
              <w:rPr>
                <w:rFonts w:ascii="Times New Roman" w:hAnsi="Times New Roman" w:cs="Times New Roman"/>
                <w:sz w:val="20"/>
                <w:szCs w:val="20"/>
              </w:rPr>
              <w:t xml:space="preserve">акона </w:t>
            </w:r>
            <w:r>
              <w:rPr>
                <w:rFonts w:ascii="Times New Roman" w:hAnsi="Times New Roman" w:cs="Times New Roman"/>
                <w:sz w:val="20"/>
                <w:szCs w:val="20"/>
              </w:rPr>
              <w:t>№</w:t>
            </w:r>
            <w:r w:rsidRPr="00CE7BC1">
              <w:rPr>
                <w:rFonts w:ascii="Times New Roman" w:hAnsi="Times New Roman" w:cs="Times New Roman"/>
                <w:sz w:val="20"/>
                <w:szCs w:val="20"/>
              </w:rPr>
              <w:t xml:space="preserve"> 221-ФЗ "О кадастровой деятельности", </w:t>
            </w:r>
            <w:hyperlink r:id="rId12" w:history="1">
              <w:r w:rsidRPr="00CE7BC1">
                <w:rPr>
                  <w:rStyle w:val="af3"/>
                  <w:rFonts w:ascii="Times New Roman" w:hAnsi="Times New Roman" w:cs="Times New Roman"/>
                  <w:color w:val="auto"/>
                  <w:sz w:val="20"/>
                  <w:szCs w:val="20"/>
                  <w:u w:val="none"/>
                </w:rPr>
                <w:t>частей 5</w:t>
              </w:r>
            </w:hyperlink>
            <w:r w:rsidRPr="00CE7BC1">
              <w:rPr>
                <w:rFonts w:ascii="Times New Roman" w:hAnsi="Times New Roman" w:cs="Times New Roman"/>
                <w:sz w:val="20"/>
                <w:szCs w:val="20"/>
              </w:rPr>
              <w:t xml:space="preserve">, </w:t>
            </w:r>
            <w:hyperlink r:id="rId13" w:history="1">
              <w:r w:rsidRPr="00CE7BC1">
                <w:rPr>
                  <w:rStyle w:val="af3"/>
                  <w:rFonts w:ascii="Times New Roman" w:hAnsi="Times New Roman" w:cs="Times New Roman"/>
                  <w:color w:val="auto"/>
                  <w:sz w:val="20"/>
                  <w:szCs w:val="20"/>
                  <w:u w:val="none"/>
                </w:rPr>
                <w:t>8</w:t>
              </w:r>
            </w:hyperlink>
            <w:r w:rsidRPr="00CE7BC1">
              <w:rPr>
                <w:rFonts w:ascii="Times New Roman" w:hAnsi="Times New Roman" w:cs="Times New Roman"/>
                <w:sz w:val="20"/>
                <w:szCs w:val="20"/>
              </w:rPr>
              <w:t xml:space="preserve"> - </w:t>
            </w:r>
            <w:hyperlink r:id="rId14" w:history="1">
              <w:r w:rsidRPr="00CE7BC1">
                <w:rPr>
                  <w:rStyle w:val="af3"/>
                  <w:rFonts w:ascii="Times New Roman" w:hAnsi="Times New Roman" w:cs="Times New Roman"/>
                  <w:color w:val="auto"/>
                  <w:sz w:val="20"/>
                  <w:szCs w:val="20"/>
                  <w:u w:val="none"/>
                </w:rPr>
                <w:t>9 статьи 24</w:t>
              </w:r>
            </w:hyperlink>
            <w:r w:rsidRPr="00CE7BC1">
              <w:rPr>
                <w:rFonts w:ascii="Times New Roman" w:hAnsi="Times New Roman" w:cs="Times New Roman"/>
                <w:sz w:val="20"/>
                <w:szCs w:val="20"/>
              </w:rPr>
              <w:t xml:space="preserve"> </w:t>
            </w:r>
            <w:r>
              <w:rPr>
                <w:rFonts w:ascii="Times New Roman" w:hAnsi="Times New Roman" w:cs="Times New Roman"/>
                <w:sz w:val="20"/>
                <w:szCs w:val="20"/>
              </w:rPr>
              <w:t>З</w:t>
            </w:r>
            <w:r w:rsidRPr="00CE7BC1">
              <w:rPr>
                <w:rFonts w:ascii="Times New Roman" w:hAnsi="Times New Roman" w:cs="Times New Roman"/>
                <w:sz w:val="20"/>
                <w:szCs w:val="20"/>
              </w:rPr>
              <w:t xml:space="preserve">акона </w:t>
            </w:r>
            <w:r>
              <w:rPr>
                <w:rFonts w:ascii="Times New Roman" w:hAnsi="Times New Roman" w:cs="Times New Roman"/>
                <w:sz w:val="20"/>
                <w:szCs w:val="20"/>
              </w:rPr>
              <w:t>№</w:t>
            </w:r>
            <w:r w:rsidRPr="00CE7BC1">
              <w:rPr>
                <w:rFonts w:ascii="Times New Roman" w:hAnsi="Times New Roman" w:cs="Times New Roman"/>
                <w:sz w:val="20"/>
                <w:szCs w:val="20"/>
              </w:rPr>
              <w:t xml:space="preserve"> 218-ФЗ является компетенцией кадастрового инженера, следовательно, именно кадастровый инженер определяет, что включать в контур здания (сооружения), сколько контуров отображать и к какому типу их относить.</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При этом необходимо принимать во внимание, что, поскольку разрешение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 и (или) проектная документация объекта капитального строительства не содержат сведений о характерных точках контура объекта капитального строительства (в связи с чем не может быть установлено соответствие этих сведений сведениям, отраженным в техническом плане), положения </w:t>
            </w:r>
            <w:hyperlink r:id="rId15" w:history="1">
              <w:r w:rsidRPr="00CE7BC1">
                <w:rPr>
                  <w:rStyle w:val="af3"/>
                  <w:rFonts w:ascii="Times New Roman" w:hAnsi="Times New Roman" w:cs="Times New Roman"/>
                  <w:color w:val="auto"/>
                  <w:sz w:val="20"/>
                  <w:szCs w:val="20"/>
                  <w:u w:val="none"/>
                </w:rPr>
                <w:t>частей 13</w:t>
              </w:r>
            </w:hyperlink>
            <w:r w:rsidRPr="00CE7BC1">
              <w:rPr>
                <w:rFonts w:ascii="Times New Roman" w:hAnsi="Times New Roman" w:cs="Times New Roman"/>
                <w:sz w:val="20"/>
                <w:szCs w:val="20"/>
              </w:rPr>
              <w:t xml:space="preserve"> - </w:t>
            </w:r>
            <w:hyperlink r:id="rId16" w:history="1">
              <w:r w:rsidRPr="00CE7BC1">
                <w:rPr>
                  <w:rStyle w:val="af3"/>
                  <w:rFonts w:ascii="Times New Roman" w:hAnsi="Times New Roman" w:cs="Times New Roman"/>
                  <w:color w:val="auto"/>
                  <w:sz w:val="20"/>
                  <w:szCs w:val="20"/>
                  <w:u w:val="none"/>
                </w:rPr>
                <w:t>15 статьи 40</w:t>
              </w:r>
            </w:hyperlink>
            <w:r w:rsidRPr="00CE7BC1">
              <w:rPr>
                <w:rFonts w:ascii="Times New Roman" w:hAnsi="Times New Roman" w:cs="Times New Roman"/>
                <w:sz w:val="20"/>
                <w:szCs w:val="20"/>
              </w:rPr>
              <w:t xml:space="preserve"> Закона </w:t>
            </w:r>
            <w:r>
              <w:rPr>
                <w:rFonts w:ascii="Times New Roman" w:hAnsi="Times New Roman" w:cs="Times New Roman"/>
                <w:sz w:val="20"/>
                <w:szCs w:val="20"/>
              </w:rPr>
              <w:t>№</w:t>
            </w:r>
            <w:r w:rsidRPr="00CE7BC1">
              <w:rPr>
                <w:rFonts w:ascii="Times New Roman" w:hAnsi="Times New Roman" w:cs="Times New Roman"/>
                <w:sz w:val="20"/>
                <w:szCs w:val="20"/>
              </w:rPr>
              <w:t xml:space="preserve"> 218-ФЗ не применяются при правовой экспертизе содержания технического плана в части определения контура объекта капитального строительства и соблюдения положений </w:t>
            </w:r>
            <w:hyperlink r:id="rId17" w:history="1">
              <w:r w:rsidRPr="00CE7BC1">
                <w:rPr>
                  <w:rStyle w:val="af3"/>
                  <w:rFonts w:ascii="Times New Roman" w:hAnsi="Times New Roman" w:cs="Times New Roman"/>
                  <w:color w:val="auto"/>
                  <w:sz w:val="20"/>
                  <w:szCs w:val="20"/>
                  <w:u w:val="none"/>
                </w:rPr>
                <w:t>пунктов 34</w:t>
              </w:r>
            </w:hyperlink>
            <w:r w:rsidRPr="00CE7BC1">
              <w:rPr>
                <w:rFonts w:ascii="Times New Roman" w:hAnsi="Times New Roman" w:cs="Times New Roman"/>
                <w:sz w:val="20"/>
                <w:szCs w:val="20"/>
              </w:rPr>
              <w:t xml:space="preserve">, </w:t>
            </w:r>
            <w:hyperlink r:id="rId18" w:history="1">
              <w:r w:rsidRPr="00CE7BC1">
                <w:rPr>
                  <w:rStyle w:val="af3"/>
                  <w:rFonts w:ascii="Times New Roman" w:hAnsi="Times New Roman" w:cs="Times New Roman"/>
                  <w:color w:val="auto"/>
                  <w:sz w:val="20"/>
                  <w:szCs w:val="20"/>
                  <w:u w:val="none"/>
                </w:rPr>
                <w:t>40</w:t>
              </w:r>
            </w:hyperlink>
            <w:r w:rsidRPr="00CE7BC1">
              <w:rPr>
                <w:rFonts w:ascii="Times New Roman" w:hAnsi="Times New Roman" w:cs="Times New Roman"/>
                <w:sz w:val="20"/>
                <w:szCs w:val="20"/>
              </w:rPr>
              <w:t xml:space="preserve"> Требований </w:t>
            </w:r>
            <w:r>
              <w:rPr>
                <w:rFonts w:ascii="Times New Roman" w:hAnsi="Times New Roman" w:cs="Times New Roman"/>
                <w:sz w:val="20"/>
                <w:szCs w:val="20"/>
              </w:rPr>
              <w:t>№</w:t>
            </w:r>
            <w:r w:rsidRPr="00CE7BC1">
              <w:rPr>
                <w:rFonts w:ascii="Times New Roman" w:hAnsi="Times New Roman" w:cs="Times New Roman"/>
                <w:sz w:val="20"/>
                <w:szCs w:val="20"/>
              </w:rPr>
              <w:t xml:space="preserve"> 953, ответственность за достоверность внесенных в технический план сведений о местоположении объекта капитального строительства на земельном участке (контуре объекта недвижимости) несет кадастровый инженер.</w:t>
            </w:r>
          </w:p>
          <w:p w:rsidR="008720EC" w:rsidRPr="00975610" w:rsidRDefault="008720EC" w:rsidP="00975610">
            <w:pPr>
              <w:jc w:val="both"/>
              <w:rPr>
                <w:rFonts w:ascii="Times New Roman" w:hAnsi="Times New Roman" w:cs="Times New Roman"/>
                <w:sz w:val="20"/>
                <w:szCs w:val="20"/>
              </w:rPr>
            </w:pPr>
            <w:r w:rsidRPr="00975610">
              <w:rPr>
                <w:rFonts w:ascii="Times New Roman" w:hAnsi="Times New Roman" w:cs="Times New Roman"/>
                <w:sz w:val="20"/>
                <w:szCs w:val="20"/>
              </w:rPr>
              <w:t xml:space="preserve">Поскольку решение о государственном кадастровом учете и (или) государственной регистрации прав, приостановлении/отказе в государственном кадастровом учете и (или) государственной регистрации прав на объекты недвижимого имущества принимается в каждом конкретном случае государственным регистратором прав самостоятельно по результатам </w:t>
            </w:r>
            <w:r w:rsidRPr="00975610">
              <w:rPr>
                <w:rFonts w:ascii="Times New Roman" w:hAnsi="Times New Roman" w:cs="Times New Roman"/>
                <w:sz w:val="20"/>
                <w:szCs w:val="20"/>
              </w:rPr>
              <w:lastRenderedPageBreak/>
              <w:t xml:space="preserve">правовой экспертизы представленных на государственный кадастровый учет и (или) государственную регистрацию прав документов, решение о приостановлении осуществления учетно-регистрационных действий может быть обжаловано </w:t>
            </w:r>
          </w:p>
          <w:p w:rsidR="008720EC" w:rsidRPr="00CE7BC1" w:rsidRDefault="008720EC" w:rsidP="00975610">
            <w:pPr>
              <w:jc w:val="both"/>
              <w:rPr>
                <w:rFonts w:ascii="Times New Roman" w:hAnsi="Times New Roman" w:cs="Times New Roman"/>
                <w:sz w:val="20"/>
                <w:szCs w:val="20"/>
              </w:rPr>
            </w:pPr>
            <w:r w:rsidRPr="00975610">
              <w:rPr>
                <w:rFonts w:ascii="Times New Roman" w:hAnsi="Times New Roman" w:cs="Times New Roman"/>
                <w:sz w:val="20"/>
                <w:szCs w:val="20"/>
              </w:rPr>
              <w:t>в апелляционную комиссию, в порядке, установленном Законом № 221-ФЗ. Впоследствии такое решение также может быть обжаловано в судебном порядке.</w:t>
            </w:r>
          </w:p>
        </w:tc>
      </w:tr>
      <w:tr w:rsidR="008720EC" w:rsidRPr="00CE7BC1" w:rsidTr="008720EC">
        <w:tc>
          <w:tcPr>
            <w:tcW w:w="501" w:type="dxa"/>
            <w:shd w:val="clear" w:color="auto" w:fill="FFFFFF" w:themeFill="background1"/>
          </w:tcPr>
          <w:p w:rsidR="008720EC" w:rsidRPr="00CE7BC1" w:rsidRDefault="008720EC" w:rsidP="005B128C">
            <w:pPr>
              <w:rPr>
                <w:rFonts w:ascii="Times New Roman" w:hAnsi="Times New Roman" w:cs="Times New Roman"/>
                <w:sz w:val="20"/>
                <w:szCs w:val="20"/>
              </w:rPr>
            </w:pPr>
            <w:r w:rsidRPr="00CE7BC1">
              <w:rPr>
                <w:rFonts w:ascii="Times New Roman" w:hAnsi="Times New Roman" w:cs="Times New Roman"/>
                <w:sz w:val="20"/>
                <w:szCs w:val="20"/>
              </w:rPr>
              <w:lastRenderedPageBreak/>
              <w:t>8.</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При внесении сведений о земельных участках, расположенных рядом с береговой полосой водных объектов, часто органом регистрации прав выносятся Уведомления, связанные с нахождением части границ участка в береговой полосе, что противоречит части 8 статьи 27 ЗК РФ. Орган регистрации прав ориентируется на сведения ЕГРН из реестра границ, а именно о зонах с особыми условиями использования территорий, в виде </w:t>
            </w:r>
            <w:proofErr w:type="spellStart"/>
            <w:r w:rsidRPr="00CE7BC1">
              <w:rPr>
                <w:rFonts w:ascii="Times New Roman" w:hAnsi="Times New Roman" w:cs="Times New Roman"/>
                <w:sz w:val="20"/>
                <w:szCs w:val="20"/>
              </w:rPr>
              <w:t>водоохранной</w:t>
            </w:r>
            <w:proofErr w:type="spellEnd"/>
            <w:r w:rsidRPr="00CE7BC1">
              <w:rPr>
                <w:rFonts w:ascii="Times New Roman" w:hAnsi="Times New Roman" w:cs="Times New Roman"/>
                <w:sz w:val="20"/>
                <w:szCs w:val="20"/>
              </w:rPr>
              <w:t xml:space="preserve"> зоны, прибрежной защитной полосе, береговой линии. Откладывая 20 м или 5 м (в зависимости от вида водного объекта) от начала данных зон, регистратор определяет попадает ли участок, сведения о котором вносятся в ЕГРН, в береговую полосу или нет. При этом достаточно частое явление, когда фактически земельный участок не пересекает береговую полосу, а решения о приостановлении учетных действий выносятся.</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В 218-ФЗ отсутствуют положения, связанные с пересечением границ участка и границ береговой полосы. Также отсутствует порядок исправления ошибки в сведениях о </w:t>
            </w:r>
            <w:proofErr w:type="spellStart"/>
            <w:r w:rsidRPr="00CE7BC1">
              <w:rPr>
                <w:rFonts w:ascii="Times New Roman" w:hAnsi="Times New Roman" w:cs="Times New Roman"/>
                <w:sz w:val="20"/>
                <w:szCs w:val="20"/>
              </w:rPr>
              <w:t>водоохранной</w:t>
            </w:r>
            <w:proofErr w:type="spellEnd"/>
            <w:r w:rsidRPr="00CE7BC1">
              <w:rPr>
                <w:rFonts w:ascii="Times New Roman" w:hAnsi="Times New Roman" w:cs="Times New Roman"/>
                <w:sz w:val="20"/>
                <w:szCs w:val="20"/>
              </w:rPr>
              <w:t xml:space="preserve"> зоне, прибрежной защитной полосе, береговой линии в случае, если выявлено пересечение границ участка с береговой полосой.</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В результате у правообладателей земельных участков, которые расположены на берегах водных объектов и не пересекают береговую полосу, возникают трудности с оформлением своей собственности.</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В связи с изложенным просим пояснить насколько правомерным является описанные выше действия государственных регистраторов по определению расположения земельного участка в границах береговой полосы в случае, если в ЕГРН сведения о последней не содержатся. Входит ли проверка попадания границ земельного участка в границу береговой полосы в полномочия и компетенцию регистраторов, принимая во внимание, что данный вопрос проверяется органом государственной власти или органом местного самоуправления при принятии решения о предоставлении земельного участка?</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Может ли в качестве возможного пути решения вопроса о внесении сведений о границах земельных участков, расположенных рядом с береговой полосой водного объекта, следующий вариант: при надлежащем обосновании кадастровым инженером (наличие сведений о береговой полосе в государственном водном реестре: </w:t>
            </w:r>
            <w:r w:rsidRPr="00CE7BC1">
              <w:rPr>
                <w:rFonts w:ascii="Times New Roman" w:hAnsi="Times New Roman" w:cs="Times New Roman"/>
                <w:sz w:val="20"/>
                <w:szCs w:val="20"/>
              </w:rPr>
              <w:lastRenderedPageBreak/>
              <w:t>значений многолетних уровней воды, нормальный подпорный уровень и пр., приложение материалов дополнительных измерений, расчетов в приложение межевого плана, подтверждающих отсутствие пересечений границ участка с границей береговой полосы) – вносить сведения о границах участка в ЕГРН.</w:t>
            </w:r>
          </w:p>
        </w:tc>
        <w:tc>
          <w:tcPr>
            <w:tcW w:w="8363" w:type="dxa"/>
            <w:shd w:val="clear" w:color="auto" w:fill="FFFFFF" w:themeFill="background1"/>
          </w:tcPr>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lastRenderedPageBreak/>
              <w:t xml:space="preserve">В соответствии с положениями </w:t>
            </w:r>
            <w:r>
              <w:rPr>
                <w:rFonts w:ascii="Times New Roman" w:hAnsi="Times New Roman" w:cs="Times New Roman"/>
                <w:sz w:val="20"/>
                <w:szCs w:val="20"/>
              </w:rPr>
              <w:t>З</w:t>
            </w:r>
            <w:r w:rsidRPr="00CE7BC1">
              <w:rPr>
                <w:rFonts w:ascii="Times New Roman" w:hAnsi="Times New Roman" w:cs="Times New Roman"/>
                <w:sz w:val="20"/>
                <w:szCs w:val="20"/>
              </w:rPr>
              <w:t xml:space="preserve">акона № 218-ФЗ в реестр границ Единого государственного реестра недвижимости (ЕГРН) вносятся сведения о границах зон с особыми условиями использования территорий (в том числе, учитывая подпункты 13 и 14 статьи 105 </w:t>
            </w:r>
            <w:r>
              <w:rPr>
                <w:rFonts w:ascii="Times New Roman" w:hAnsi="Times New Roman" w:cs="Times New Roman"/>
                <w:sz w:val="20"/>
                <w:szCs w:val="20"/>
              </w:rPr>
              <w:t>ЗК РФ</w:t>
            </w:r>
            <w:r w:rsidRPr="00CE7BC1">
              <w:rPr>
                <w:rFonts w:ascii="Times New Roman" w:hAnsi="Times New Roman" w:cs="Times New Roman"/>
                <w:sz w:val="20"/>
                <w:szCs w:val="20"/>
              </w:rPr>
              <w:t xml:space="preserve">, </w:t>
            </w:r>
            <w:proofErr w:type="spellStart"/>
            <w:r w:rsidRPr="00CE7BC1">
              <w:rPr>
                <w:rFonts w:ascii="Times New Roman" w:hAnsi="Times New Roman" w:cs="Times New Roman"/>
                <w:sz w:val="20"/>
                <w:szCs w:val="20"/>
              </w:rPr>
              <w:t>водоохранных</w:t>
            </w:r>
            <w:proofErr w:type="spellEnd"/>
            <w:r w:rsidRPr="00CE7BC1">
              <w:rPr>
                <w:rFonts w:ascii="Times New Roman" w:hAnsi="Times New Roman" w:cs="Times New Roman"/>
                <w:sz w:val="20"/>
                <w:szCs w:val="20"/>
              </w:rPr>
              <w:t xml:space="preserve"> зонах и прибрежной защитной полосе), о береговых линиях (границах водных объектов).</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Сведения о береговой полосе не подлежат внесению в ЕГРН. </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Основания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установлены статьей 26 Закона № 218-ФЗ. </w:t>
            </w:r>
          </w:p>
          <w:p w:rsidR="008720EC"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При этом наличие пересечения границ земельного участка, о государственном кадастровом учете которого и (или) государственной регистрации прав на который представлено заявление, с границами зон с особыми условиями использования территорий и (или) береговыми линиями не является основанием для приостановления осуществления государственного кадастрового учета и (или) государственной регистрации прав.</w:t>
            </w:r>
          </w:p>
          <w:p w:rsidR="008720EC" w:rsidRPr="00CE7BC1" w:rsidRDefault="008720EC" w:rsidP="00CE7BC1">
            <w:pPr>
              <w:jc w:val="both"/>
              <w:rPr>
                <w:rFonts w:ascii="Times New Roman" w:hAnsi="Times New Roman" w:cs="Times New Roman"/>
                <w:sz w:val="20"/>
                <w:szCs w:val="20"/>
              </w:rPr>
            </w:pPr>
            <w:r>
              <w:rPr>
                <w:rFonts w:ascii="Times New Roman" w:hAnsi="Times New Roman" w:cs="Times New Roman"/>
                <w:sz w:val="20"/>
                <w:szCs w:val="20"/>
              </w:rPr>
              <w:t xml:space="preserve">Вместе с тем отмечаем, </w:t>
            </w:r>
            <w:r w:rsidRPr="00387DE3">
              <w:rPr>
                <w:rFonts w:ascii="Times New Roman" w:hAnsi="Times New Roman" w:cs="Times New Roman"/>
                <w:sz w:val="20"/>
                <w:szCs w:val="20"/>
              </w:rPr>
              <w:t xml:space="preserve">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 </w:t>
            </w:r>
            <w:r>
              <w:rPr>
                <w:rFonts w:ascii="Times New Roman" w:hAnsi="Times New Roman" w:cs="Times New Roman"/>
                <w:sz w:val="20"/>
                <w:szCs w:val="20"/>
              </w:rPr>
              <w:t xml:space="preserve">запрещается </w:t>
            </w:r>
            <w:r w:rsidRPr="00387DE3">
              <w:rPr>
                <w:rFonts w:ascii="Times New Roman" w:hAnsi="Times New Roman" w:cs="Times New Roman"/>
                <w:sz w:val="20"/>
                <w:szCs w:val="20"/>
              </w:rPr>
              <w:t>(пункт 8 статьи 27 ЗК</w:t>
            </w:r>
            <w:r>
              <w:rPr>
                <w:rFonts w:ascii="Times New Roman" w:hAnsi="Times New Roman" w:cs="Times New Roman"/>
                <w:sz w:val="20"/>
                <w:szCs w:val="20"/>
              </w:rPr>
              <w:t xml:space="preserve"> РФ</w:t>
            </w:r>
            <w:r w:rsidRPr="00387DE3">
              <w:rPr>
                <w:rFonts w:ascii="Times New Roman" w:hAnsi="Times New Roman" w:cs="Times New Roman"/>
                <w:sz w:val="20"/>
                <w:szCs w:val="20"/>
              </w:rPr>
              <w:t>).</w:t>
            </w:r>
          </w:p>
          <w:p w:rsidR="008720EC" w:rsidRPr="00CE7BC1" w:rsidRDefault="008720EC" w:rsidP="00CE7BC1">
            <w:pPr>
              <w:jc w:val="both"/>
              <w:rPr>
                <w:rFonts w:ascii="Times New Roman" w:hAnsi="Times New Roman" w:cs="Times New Roman"/>
                <w:sz w:val="20"/>
                <w:szCs w:val="20"/>
              </w:rPr>
            </w:pPr>
            <w:r>
              <w:rPr>
                <w:rFonts w:ascii="Times New Roman" w:hAnsi="Times New Roman" w:cs="Times New Roman"/>
                <w:sz w:val="20"/>
                <w:szCs w:val="20"/>
              </w:rPr>
              <w:t>В</w:t>
            </w:r>
            <w:r w:rsidRPr="00975610">
              <w:rPr>
                <w:rFonts w:ascii="Times New Roman" w:hAnsi="Times New Roman" w:cs="Times New Roman"/>
                <w:sz w:val="20"/>
                <w:szCs w:val="20"/>
              </w:rPr>
              <w:t xml:space="preserve"> силу пунктов 207, 218 Административного регламента Федеральной службы государственной регистрации, кадастра и картографии по предоставлению государственной услуги по государственному кадастровому учету и (или) государственной регистрации прав на недвижимое имущество, утвержденного действующим в настоящее время приказом Минэкономразвития России от 07.06.2017 № 278, при возникновении сомнений у государственного регистратора прав в наличии оснований для осуществления учетно-регистрационных действий, он должен принять соответствующие меры по получению дополнительных сведений (документов), в том числе при наличии сомнений о расположении в пределах береговой полосы земельного участка, заявленного для осуществления учетно-регистрационных действий, данный вопрос может быть разрешен путем получения государственным регистратором прав соответствующей информации от уполномоченного органа.</w:t>
            </w:r>
          </w:p>
        </w:tc>
      </w:tr>
      <w:tr w:rsidR="008720EC" w:rsidRPr="00CE7BC1" w:rsidTr="008720EC">
        <w:tc>
          <w:tcPr>
            <w:tcW w:w="501" w:type="dxa"/>
            <w:shd w:val="clear" w:color="auto" w:fill="FFFFFF" w:themeFill="background1"/>
          </w:tcPr>
          <w:p w:rsidR="008720EC" w:rsidRPr="00CE7BC1" w:rsidRDefault="008720EC" w:rsidP="00CE2193">
            <w:pPr>
              <w:rPr>
                <w:rFonts w:ascii="Times New Roman" w:hAnsi="Times New Roman" w:cs="Times New Roman"/>
                <w:sz w:val="20"/>
                <w:szCs w:val="20"/>
              </w:rPr>
            </w:pPr>
            <w:r w:rsidRPr="00CE7BC1">
              <w:rPr>
                <w:rFonts w:ascii="Times New Roman" w:hAnsi="Times New Roman" w:cs="Times New Roman"/>
                <w:sz w:val="20"/>
                <w:szCs w:val="20"/>
              </w:rPr>
              <w:t>9.</w:t>
            </w:r>
          </w:p>
        </w:tc>
        <w:tc>
          <w:tcPr>
            <w:tcW w:w="6157" w:type="dxa"/>
            <w:shd w:val="clear" w:color="auto" w:fill="FFFFFF" w:themeFill="background1"/>
          </w:tcPr>
          <w:p w:rsidR="008720EC" w:rsidRPr="00CE7BC1" w:rsidRDefault="008720EC" w:rsidP="00CE2193">
            <w:pPr>
              <w:jc w:val="both"/>
              <w:rPr>
                <w:rFonts w:ascii="Times New Roman" w:hAnsi="Times New Roman" w:cs="Times New Roman"/>
                <w:sz w:val="20"/>
                <w:szCs w:val="20"/>
              </w:rPr>
            </w:pPr>
            <w:r w:rsidRPr="00CE7BC1">
              <w:rPr>
                <w:rFonts w:ascii="Times New Roman" w:hAnsi="Times New Roman" w:cs="Times New Roman"/>
                <w:sz w:val="20"/>
                <w:szCs w:val="20"/>
              </w:rPr>
              <w:t>Получение кадастровыми инженерами сведений об адресах правообладателей.</w:t>
            </w:r>
          </w:p>
          <w:p w:rsidR="008720EC" w:rsidRPr="00CE7BC1" w:rsidRDefault="008720EC" w:rsidP="00CE2193">
            <w:pPr>
              <w:jc w:val="both"/>
              <w:rPr>
                <w:rFonts w:ascii="Times New Roman" w:hAnsi="Times New Roman" w:cs="Times New Roman"/>
                <w:sz w:val="20"/>
                <w:szCs w:val="20"/>
              </w:rPr>
            </w:pPr>
            <w:r w:rsidRPr="00CE7BC1">
              <w:rPr>
                <w:rFonts w:ascii="Times New Roman" w:hAnsi="Times New Roman" w:cs="Times New Roman"/>
                <w:sz w:val="20"/>
                <w:szCs w:val="20"/>
              </w:rPr>
              <w:t xml:space="preserve">Частью 16.2 статьи 62 Закона № 218-ФЗ установлено, что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ЕГРН,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 </w:t>
            </w:r>
          </w:p>
          <w:p w:rsidR="008720EC" w:rsidRPr="00CE7BC1" w:rsidRDefault="008720EC" w:rsidP="00CE2193">
            <w:pPr>
              <w:jc w:val="both"/>
              <w:rPr>
                <w:rFonts w:ascii="Times New Roman" w:hAnsi="Times New Roman" w:cs="Times New Roman"/>
                <w:sz w:val="20"/>
                <w:szCs w:val="20"/>
              </w:rPr>
            </w:pPr>
            <w:r w:rsidRPr="00CE7BC1">
              <w:rPr>
                <w:rFonts w:ascii="Times New Roman" w:hAnsi="Times New Roman" w:cs="Times New Roman"/>
                <w:sz w:val="20"/>
                <w:szCs w:val="20"/>
              </w:rPr>
              <w:t xml:space="preserve">При этом в случае отсутствия в сведениях ЕГРН координат земельного участка, сведения об адресе правообладателя такого земельного участка могут быть указаны только в выписке об объекте недвижимости, форма которой утверждена Приказом Росреестра от 04.09.2020 №П/0329 в реквизите «Правообладатель (правообладатели)» раздела 2 «Сведения о зарегистрированных правах» согласно актуальной записи ЕГРН. </w:t>
            </w:r>
          </w:p>
          <w:p w:rsidR="008720EC" w:rsidRPr="00CE7BC1" w:rsidRDefault="008720EC" w:rsidP="00CE2193">
            <w:pPr>
              <w:jc w:val="both"/>
              <w:rPr>
                <w:rFonts w:ascii="Times New Roman" w:hAnsi="Times New Roman" w:cs="Times New Roman"/>
                <w:sz w:val="20"/>
                <w:szCs w:val="20"/>
              </w:rPr>
            </w:pPr>
            <w:r w:rsidRPr="00CE7BC1">
              <w:rPr>
                <w:rFonts w:ascii="Times New Roman" w:hAnsi="Times New Roman" w:cs="Times New Roman"/>
                <w:sz w:val="20"/>
                <w:szCs w:val="20"/>
              </w:rPr>
              <w:t xml:space="preserve">Вместе с тем, в связи с отсутствием технической возможности программного продукта ФГИС ЕГРН указания в данном реквизите адреса правообладателя без персональных данных правообладателя, такие сведения кадастровым инженерам не предоставляются (т.е. выдается выписка без адреса правообладателя при наличии этих сведений в ЕГРН). Это в свою очередь приводит к нарушению порядка согласования границ земельного участка, и как следствие, к решениям о приостановлении. </w:t>
            </w:r>
          </w:p>
          <w:p w:rsidR="008720EC" w:rsidRPr="00CE7BC1" w:rsidRDefault="008720EC" w:rsidP="00CE2193">
            <w:pPr>
              <w:jc w:val="both"/>
              <w:rPr>
                <w:rFonts w:ascii="Times New Roman" w:hAnsi="Times New Roman" w:cs="Times New Roman"/>
                <w:sz w:val="20"/>
                <w:szCs w:val="20"/>
              </w:rPr>
            </w:pPr>
            <w:r w:rsidRPr="00CE7BC1">
              <w:rPr>
                <w:rFonts w:ascii="Times New Roman" w:hAnsi="Times New Roman" w:cs="Times New Roman"/>
                <w:sz w:val="20"/>
                <w:szCs w:val="20"/>
              </w:rPr>
              <w:lastRenderedPageBreak/>
              <w:t>На основании вышеизложенного считаем необходимым разработать для всех субъектов РФ временный порядок предоставления данных сведений кадастровым инженерам, с целью предотвращения нарушений прав Заказчика кадастровых работ и сокращения сроков выполнения кадастровых работ.</w:t>
            </w:r>
          </w:p>
        </w:tc>
        <w:tc>
          <w:tcPr>
            <w:tcW w:w="8363" w:type="dxa"/>
            <w:shd w:val="clear" w:color="auto" w:fill="auto"/>
          </w:tcPr>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lastRenderedPageBreak/>
              <w:t xml:space="preserve">В </w:t>
            </w:r>
            <w:r>
              <w:rPr>
                <w:rFonts w:ascii="Times New Roman" w:hAnsi="Times New Roman" w:cs="Times New Roman"/>
                <w:sz w:val="20"/>
                <w:szCs w:val="20"/>
              </w:rPr>
              <w:t xml:space="preserve">соответствии с пунктом 54 </w:t>
            </w:r>
            <w:r w:rsidRPr="003944A4">
              <w:rPr>
                <w:rFonts w:ascii="Times New Roman" w:hAnsi="Times New Roman" w:cs="Times New Roman"/>
                <w:sz w:val="20"/>
                <w:szCs w:val="20"/>
              </w:rPr>
              <w:t>Порядк</w:t>
            </w:r>
            <w:r>
              <w:rPr>
                <w:rFonts w:ascii="Times New Roman" w:hAnsi="Times New Roman" w:cs="Times New Roman"/>
                <w:sz w:val="20"/>
                <w:szCs w:val="20"/>
              </w:rPr>
              <w:t>а</w:t>
            </w:r>
            <w:r w:rsidRPr="003944A4">
              <w:rPr>
                <w:rFonts w:ascii="Times New Roman" w:hAnsi="Times New Roman" w:cs="Times New Roman"/>
                <w:sz w:val="20"/>
                <w:szCs w:val="20"/>
              </w:rPr>
              <w:t xml:space="preserve"> ведения ЕГРН</w:t>
            </w:r>
            <w:r>
              <w:rPr>
                <w:rStyle w:val="a6"/>
                <w:rFonts w:ascii="Times New Roman" w:hAnsi="Times New Roman" w:cs="Times New Roman"/>
                <w:sz w:val="20"/>
                <w:szCs w:val="20"/>
              </w:rPr>
              <w:footnoteReference w:id="7"/>
            </w:r>
            <w:r w:rsidRPr="003944A4">
              <w:rPr>
                <w:rFonts w:ascii="Times New Roman" w:hAnsi="Times New Roman" w:cs="Times New Roman"/>
                <w:sz w:val="20"/>
                <w:szCs w:val="20"/>
              </w:rPr>
              <w:t xml:space="preserve"> </w:t>
            </w:r>
            <w:r>
              <w:rPr>
                <w:rFonts w:ascii="Times New Roman" w:hAnsi="Times New Roman" w:cs="Times New Roman"/>
                <w:sz w:val="20"/>
                <w:szCs w:val="20"/>
              </w:rPr>
              <w:t>при описании правообладателя указываются:</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В отношении физических и юридических лиц, органов государственной власти, иных государственных органов, органов местного самоуправления в сведениях о правообладателях указываются адрес электронной почты и (или) почтовый адрес, по которым с ними осуществляется связь, в случаях, установленных законодательством Российской Федерации.</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 xml:space="preserve">В Приказе </w:t>
            </w:r>
            <w:r>
              <w:rPr>
                <w:rFonts w:ascii="Times New Roman" w:hAnsi="Times New Roman" w:cs="Times New Roman"/>
                <w:sz w:val="20"/>
                <w:szCs w:val="20"/>
              </w:rPr>
              <w:t>№</w:t>
            </w:r>
            <w:r w:rsidRPr="003944A4">
              <w:rPr>
                <w:rFonts w:ascii="Times New Roman" w:hAnsi="Times New Roman" w:cs="Times New Roman"/>
                <w:sz w:val="20"/>
                <w:szCs w:val="20"/>
              </w:rPr>
              <w:t xml:space="preserve"> П/0</w:t>
            </w:r>
            <w:r>
              <w:rPr>
                <w:rFonts w:ascii="Times New Roman" w:hAnsi="Times New Roman" w:cs="Times New Roman"/>
                <w:sz w:val="20"/>
                <w:szCs w:val="20"/>
              </w:rPr>
              <w:t>329</w:t>
            </w:r>
            <w:r>
              <w:rPr>
                <w:rStyle w:val="a6"/>
                <w:rFonts w:ascii="Times New Roman" w:hAnsi="Times New Roman" w:cs="Times New Roman"/>
                <w:sz w:val="20"/>
                <w:szCs w:val="20"/>
              </w:rPr>
              <w:footnoteReference w:id="8"/>
            </w:r>
            <w:r w:rsidRPr="003944A4">
              <w:rPr>
                <w:rFonts w:ascii="Times New Roman" w:hAnsi="Times New Roman" w:cs="Times New Roman"/>
                <w:sz w:val="20"/>
                <w:szCs w:val="20"/>
              </w:rPr>
              <w:t xml:space="preserve"> указано, что:</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 xml:space="preserve">В реквизите "Сведения об адресах правообладателей смежных земельных участков" указываются почтовый адрес и (или) адрес электронной почты, по которым осуществляется связь с собственником смежного земельного участка или с лицом, обладающим смежным земельным участком на праве пожизненного наследуемого владения или постоянного (бессрочного) пользования </w:t>
            </w:r>
            <w:r>
              <w:rPr>
                <w:rFonts w:ascii="Times New Roman" w:hAnsi="Times New Roman" w:cs="Times New Roman"/>
                <w:sz w:val="20"/>
                <w:szCs w:val="20"/>
              </w:rPr>
              <w:t xml:space="preserve">или аренды земельного участка (пункт 78 </w:t>
            </w:r>
            <w:r w:rsidRPr="003944A4">
              <w:rPr>
                <w:rFonts w:ascii="Times New Roman" w:hAnsi="Times New Roman" w:cs="Times New Roman"/>
                <w:sz w:val="20"/>
                <w:szCs w:val="20"/>
              </w:rPr>
              <w:t>Приказ</w:t>
            </w:r>
            <w:r>
              <w:rPr>
                <w:rFonts w:ascii="Times New Roman" w:hAnsi="Times New Roman" w:cs="Times New Roman"/>
                <w:sz w:val="20"/>
                <w:szCs w:val="20"/>
              </w:rPr>
              <w:t>а</w:t>
            </w:r>
            <w:r w:rsidRPr="003944A4">
              <w:rPr>
                <w:rFonts w:ascii="Times New Roman" w:hAnsi="Times New Roman" w:cs="Times New Roman"/>
                <w:sz w:val="20"/>
                <w:szCs w:val="20"/>
              </w:rPr>
              <w:t xml:space="preserve"> </w:t>
            </w:r>
            <w:r>
              <w:rPr>
                <w:rFonts w:ascii="Times New Roman" w:hAnsi="Times New Roman" w:cs="Times New Roman"/>
                <w:sz w:val="20"/>
                <w:szCs w:val="20"/>
              </w:rPr>
              <w:t>№</w:t>
            </w:r>
            <w:r w:rsidRPr="003944A4">
              <w:rPr>
                <w:rFonts w:ascii="Times New Roman" w:hAnsi="Times New Roman" w:cs="Times New Roman"/>
                <w:sz w:val="20"/>
                <w:szCs w:val="20"/>
              </w:rPr>
              <w:t xml:space="preserve"> П/0</w:t>
            </w:r>
            <w:r>
              <w:rPr>
                <w:rFonts w:ascii="Times New Roman" w:hAnsi="Times New Roman" w:cs="Times New Roman"/>
                <w:sz w:val="20"/>
                <w:szCs w:val="20"/>
              </w:rPr>
              <w:t>329)</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В выписке из ЕГРН о земельном участке по запросу кадастрового инженера, выполняющего кадастровые работы в отношении данного земельного участка, а также о смежном с образуемым земельном участке при соблюдении предусмотренных частью 16.2 статьи 62 Закона N 218-ФЗ условий дополнительно указываются сведения об адресе электронной почты и (или) о почтовом адресе, по которым осуществляется связь с правообладателем (правообладателями) этого земельного участка, а также смежного с образуемым земельного участка (при наличии соответствующих сведений в ЕГРН).</w:t>
            </w:r>
          </w:p>
          <w:p w:rsidR="008720EC" w:rsidRPr="003944A4" w:rsidRDefault="008720EC" w:rsidP="003944A4">
            <w:pPr>
              <w:jc w:val="both"/>
              <w:rPr>
                <w:rFonts w:ascii="Times New Roman" w:hAnsi="Times New Roman" w:cs="Times New Roman"/>
                <w:sz w:val="20"/>
                <w:szCs w:val="20"/>
              </w:rPr>
            </w:pPr>
            <w:r>
              <w:rPr>
                <w:rFonts w:ascii="Times New Roman" w:hAnsi="Times New Roman" w:cs="Times New Roman"/>
                <w:sz w:val="20"/>
                <w:szCs w:val="20"/>
              </w:rPr>
              <w:t xml:space="preserve">(пункт 59 </w:t>
            </w:r>
            <w:r w:rsidRPr="003944A4">
              <w:rPr>
                <w:rFonts w:ascii="Times New Roman" w:hAnsi="Times New Roman" w:cs="Times New Roman"/>
                <w:sz w:val="20"/>
                <w:szCs w:val="20"/>
              </w:rPr>
              <w:t>Приказ</w:t>
            </w:r>
            <w:r>
              <w:rPr>
                <w:rFonts w:ascii="Times New Roman" w:hAnsi="Times New Roman" w:cs="Times New Roman"/>
                <w:sz w:val="20"/>
                <w:szCs w:val="20"/>
              </w:rPr>
              <w:t>а</w:t>
            </w:r>
            <w:r w:rsidRPr="003944A4">
              <w:rPr>
                <w:rFonts w:ascii="Times New Roman" w:hAnsi="Times New Roman" w:cs="Times New Roman"/>
                <w:sz w:val="20"/>
                <w:szCs w:val="20"/>
              </w:rPr>
              <w:t xml:space="preserve"> </w:t>
            </w:r>
            <w:r>
              <w:rPr>
                <w:rFonts w:ascii="Times New Roman" w:hAnsi="Times New Roman" w:cs="Times New Roman"/>
                <w:sz w:val="20"/>
                <w:szCs w:val="20"/>
              </w:rPr>
              <w:t>№</w:t>
            </w:r>
            <w:r w:rsidRPr="003944A4">
              <w:rPr>
                <w:rFonts w:ascii="Times New Roman" w:hAnsi="Times New Roman" w:cs="Times New Roman"/>
                <w:sz w:val="20"/>
                <w:szCs w:val="20"/>
              </w:rPr>
              <w:t xml:space="preserve"> П/0</w:t>
            </w:r>
            <w:r>
              <w:rPr>
                <w:rFonts w:ascii="Times New Roman" w:hAnsi="Times New Roman" w:cs="Times New Roman"/>
                <w:sz w:val="20"/>
                <w:szCs w:val="20"/>
              </w:rPr>
              <w:t>329)</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 xml:space="preserve">В </w:t>
            </w:r>
            <w:r>
              <w:rPr>
                <w:rFonts w:ascii="Times New Roman" w:hAnsi="Times New Roman" w:cs="Times New Roman"/>
                <w:sz w:val="20"/>
                <w:szCs w:val="20"/>
              </w:rPr>
              <w:t>Законе № 218-</w:t>
            </w:r>
            <w:r w:rsidRPr="003944A4">
              <w:rPr>
                <w:rFonts w:ascii="Times New Roman" w:hAnsi="Times New Roman" w:cs="Times New Roman"/>
                <w:sz w:val="20"/>
                <w:szCs w:val="20"/>
              </w:rPr>
              <w:t>ФЗ указано, что:</w:t>
            </w:r>
          </w:p>
          <w:p w:rsidR="008720EC" w:rsidRPr="003944A4" w:rsidRDefault="008720EC" w:rsidP="003944A4">
            <w:pPr>
              <w:jc w:val="both"/>
              <w:rPr>
                <w:rFonts w:ascii="Times New Roman" w:hAnsi="Times New Roman" w:cs="Times New Roman"/>
                <w:sz w:val="20"/>
                <w:szCs w:val="20"/>
              </w:rPr>
            </w:pPr>
            <w:r w:rsidRPr="00E8700C">
              <w:rPr>
                <w:rFonts w:ascii="Times New Roman" w:hAnsi="Times New Roman" w:cs="Times New Roman"/>
                <w:sz w:val="20"/>
                <w:szCs w:val="20"/>
              </w:rPr>
              <w:t>В соответствии с частью 16.2 статьи 62 Закона № 218-ФЗ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ЕГРН, в том числе об адресах правообладателей земельных участков (при наличии таких сведений в ЕГРН),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rsidR="008720EC" w:rsidRPr="003944A4" w:rsidRDefault="008720EC" w:rsidP="003944A4">
            <w:pPr>
              <w:jc w:val="both"/>
              <w:rPr>
                <w:rFonts w:ascii="Times New Roman" w:hAnsi="Times New Roman" w:cs="Times New Roman"/>
                <w:sz w:val="20"/>
                <w:szCs w:val="20"/>
              </w:rPr>
            </w:pPr>
            <w:r w:rsidRPr="00E8700C">
              <w:rPr>
                <w:rFonts w:ascii="Times New Roman" w:hAnsi="Times New Roman" w:cs="Times New Roman"/>
                <w:sz w:val="20"/>
                <w:szCs w:val="20"/>
              </w:rPr>
              <w:t xml:space="preserve">При этом, согласно части 16.3 статьи 62 Закона № 218-ФЗ в случае отсутствия в ЕГРН сведений об адресах правообладателей объектов недвижимости в качестве такого адреса предоставляются сведения об адресе электронной почты и (или) почтовом адресе, указанные в заявлении об осуществлении государственного кадастрового учета и (или) государственной </w:t>
            </w:r>
            <w:r w:rsidRPr="00E8700C">
              <w:rPr>
                <w:rFonts w:ascii="Times New Roman" w:hAnsi="Times New Roman" w:cs="Times New Roman"/>
                <w:sz w:val="20"/>
                <w:szCs w:val="20"/>
              </w:rPr>
              <w:lastRenderedPageBreak/>
              <w:t>регистрации прав, если заявителем являлось лицо, чье право на объект недвижимости зарегистрировано, либо лицо, в пользу которого зарегистрировано ограничение права или обременение указанного объекта недвижимости, и внесенные, соответственно, в ЕГРН.</w:t>
            </w:r>
          </w:p>
          <w:p w:rsidR="008720EC" w:rsidRPr="003944A4" w:rsidRDefault="008720EC" w:rsidP="003944A4">
            <w:pPr>
              <w:jc w:val="both"/>
              <w:rPr>
                <w:rFonts w:ascii="Times New Roman" w:hAnsi="Times New Roman" w:cs="Times New Roman"/>
                <w:sz w:val="20"/>
                <w:szCs w:val="20"/>
              </w:rPr>
            </w:pPr>
            <w:r w:rsidRPr="00E8700C">
              <w:rPr>
                <w:rFonts w:ascii="Times New Roman" w:hAnsi="Times New Roman" w:cs="Times New Roman"/>
                <w:sz w:val="20"/>
                <w:szCs w:val="20"/>
              </w:rPr>
              <w:t>Для получения указанных сведений кадастровым инженером должен быть направлен запрос с соблюдением требований, установленных Порядком предоставления сведений, содержащихся в ЕГРН, утвержденным приказом Росреестра от 08.04.2021 № П/0149</w:t>
            </w:r>
            <w:r>
              <w:rPr>
                <w:rFonts w:ascii="Times New Roman" w:hAnsi="Times New Roman" w:cs="Times New Roman"/>
                <w:sz w:val="20"/>
                <w:szCs w:val="20"/>
              </w:rPr>
              <w:t>.</w:t>
            </w:r>
          </w:p>
          <w:p w:rsidR="008720EC" w:rsidRPr="003944A4" w:rsidRDefault="008720EC" w:rsidP="003944A4">
            <w:pPr>
              <w:jc w:val="both"/>
              <w:rPr>
                <w:rFonts w:ascii="Times New Roman" w:hAnsi="Times New Roman" w:cs="Times New Roman"/>
                <w:sz w:val="20"/>
                <w:szCs w:val="20"/>
              </w:rPr>
            </w:pPr>
            <w:r>
              <w:rPr>
                <w:rFonts w:ascii="Times New Roman" w:hAnsi="Times New Roman" w:cs="Times New Roman"/>
                <w:sz w:val="20"/>
                <w:szCs w:val="20"/>
              </w:rPr>
              <w:t>С</w:t>
            </w:r>
            <w:r w:rsidRPr="003944A4">
              <w:rPr>
                <w:rFonts w:ascii="Times New Roman" w:hAnsi="Times New Roman" w:cs="Times New Roman"/>
                <w:sz w:val="20"/>
                <w:szCs w:val="20"/>
              </w:rPr>
              <w:t xml:space="preserve">ведения о контактных адресах правообладателей смежных участков в реквизите «Сведения об адресах правообладателей смежных земельных участков» предоставляются ВСЕМ заявителям в разделе 3 выписки об объекте </w:t>
            </w:r>
            <w:proofErr w:type="gramStart"/>
            <w:r w:rsidRPr="003944A4">
              <w:rPr>
                <w:rFonts w:ascii="Times New Roman" w:hAnsi="Times New Roman" w:cs="Times New Roman"/>
                <w:sz w:val="20"/>
                <w:szCs w:val="20"/>
              </w:rPr>
              <w:t>недвижимости</w:t>
            </w:r>
            <w:r>
              <w:rPr>
                <w:rFonts w:ascii="Times New Roman" w:hAnsi="Times New Roman" w:cs="Times New Roman"/>
                <w:sz w:val="20"/>
                <w:szCs w:val="20"/>
              </w:rPr>
              <w:t xml:space="preserve"> </w:t>
            </w:r>
            <w:r w:rsidRPr="003944A4">
              <w:rPr>
                <w:rFonts w:ascii="Times New Roman" w:hAnsi="Times New Roman" w:cs="Times New Roman"/>
                <w:sz w:val="20"/>
                <w:szCs w:val="20"/>
              </w:rPr>
              <w:t>.</w:t>
            </w:r>
            <w:proofErr w:type="gramEnd"/>
            <w:r>
              <w:rPr>
                <w:rFonts w:ascii="Times New Roman" w:hAnsi="Times New Roman" w:cs="Times New Roman"/>
                <w:sz w:val="20"/>
                <w:szCs w:val="20"/>
              </w:rPr>
              <w:t xml:space="preserve"> (пункт 78 </w:t>
            </w:r>
            <w:r w:rsidRPr="003944A4">
              <w:rPr>
                <w:rFonts w:ascii="Times New Roman" w:hAnsi="Times New Roman" w:cs="Times New Roman"/>
                <w:sz w:val="20"/>
                <w:szCs w:val="20"/>
              </w:rPr>
              <w:t>Приказ</w:t>
            </w:r>
            <w:r>
              <w:rPr>
                <w:rFonts w:ascii="Times New Roman" w:hAnsi="Times New Roman" w:cs="Times New Roman"/>
                <w:sz w:val="20"/>
                <w:szCs w:val="20"/>
              </w:rPr>
              <w:t>а</w:t>
            </w:r>
            <w:r w:rsidRPr="003944A4">
              <w:rPr>
                <w:rFonts w:ascii="Times New Roman" w:hAnsi="Times New Roman" w:cs="Times New Roman"/>
                <w:sz w:val="20"/>
                <w:szCs w:val="20"/>
              </w:rPr>
              <w:t xml:space="preserve"> </w:t>
            </w:r>
            <w:r>
              <w:rPr>
                <w:rFonts w:ascii="Times New Roman" w:hAnsi="Times New Roman" w:cs="Times New Roman"/>
                <w:sz w:val="20"/>
                <w:szCs w:val="20"/>
              </w:rPr>
              <w:t>№</w:t>
            </w:r>
            <w:r w:rsidRPr="003944A4">
              <w:rPr>
                <w:rFonts w:ascii="Times New Roman" w:hAnsi="Times New Roman" w:cs="Times New Roman"/>
                <w:sz w:val="20"/>
                <w:szCs w:val="20"/>
              </w:rPr>
              <w:t xml:space="preserve"> П/0</w:t>
            </w:r>
            <w:r>
              <w:rPr>
                <w:rFonts w:ascii="Times New Roman" w:hAnsi="Times New Roman" w:cs="Times New Roman"/>
                <w:sz w:val="20"/>
                <w:szCs w:val="20"/>
              </w:rPr>
              <w:t>329).</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В соответствии с п</w:t>
            </w:r>
            <w:r>
              <w:rPr>
                <w:rFonts w:ascii="Times New Roman" w:hAnsi="Times New Roman" w:cs="Times New Roman"/>
                <w:sz w:val="20"/>
                <w:szCs w:val="20"/>
              </w:rPr>
              <w:t xml:space="preserve">унктом </w:t>
            </w:r>
            <w:r w:rsidRPr="003944A4">
              <w:rPr>
                <w:rFonts w:ascii="Times New Roman" w:hAnsi="Times New Roman" w:cs="Times New Roman"/>
                <w:sz w:val="20"/>
                <w:szCs w:val="20"/>
              </w:rPr>
              <w:t>59 Приказ</w:t>
            </w:r>
            <w:r>
              <w:rPr>
                <w:rFonts w:ascii="Times New Roman" w:hAnsi="Times New Roman" w:cs="Times New Roman"/>
                <w:sz w:val="20"/>
                <w:szCs w:val="20"/>
              </w:rPr>
              <w:t>а</w:t>
            </w:r>
            <w:r w:rsidRPr="003944A4">
              <w:rPr>
                <w:rFonts w:ascii="Times New Roman" w:hAnsi="Times New Roman" w:cs="Times New Roman"/>
                <w:sz w:val="20"/>
                <w:szCs w:val="20"/>
              </w:rPr>
              <w:t xml:space="preserve"> </w:t>
            </w:r>
            <w:r>
              <w:rPr>
                <w:rFonts w:ascii="Times New Roman" w:hAnsi="Times New Roman" w:cs="Times New Roman"/>
                <w:sz w:val="20"/>
                <w:szCs w:val="20"/>
              </w:rPr>
              <w:t>№</w:t>
            </w:r>
            <w:r w:rsidRPr="003944A4">
              <w:rPr>
                <w:rFonts w:ascii="Times New Roman" w:hAnsi="Times New Roman" w:cs="Times New Roman"/>
                <w:sz w:val="20"/>
                <w:szCs w:val="20"/>
              </w:rPr>
              <w:t xml:space="preserve"> П/0</w:t>
            </w:r>
            <w:r>
              <w:rPr>
                <w:rFonts w:ascii="Times New Roman" w:hAnsi="Times New Roman" w:cs="Times New Roman"/>
                <w:sz w:val="20"/>
                <w:szCs w:val="20"/>
              </w:rPr>
              <w:t xml:space="preserve">329 </w:t>
            </w:r>
            <w:r w:rsidRPr="003944A4">
              <w:rPr>
                <w:rFonts w:ascii="Times New Roman" w:hAnsi="Times New Roman" w:cs="Times New Roman"/>
                <w:sz w:val="20"/>
                <w:szCs w:val="20"/>
              </w:rPr>
              <w:t>для кадастровых инженеров контактные адреса правообладателей смежных земельных участков должны предоставляться в реквизите "Правообладатель (правообладатели)".</w:t>
            </w:r>
          </w:p>
          <w:p w:rsidR="008720EC" w:rsidRPr="00A354BB" w:rsidRDefault="008720EC" w:rsidP="00A354BB">
            <w:pPr>
              <w:jc w:val="both"/>
              <w:rPr>
                <w:rFonts w:ascii="Times New Roman" w:hAnsi="Times New Roman" w:cs="Times New Roman"/>
                <w:sz w:val="20"/>
                <w:szCs w:val="20"/>
              </w:rPr>
            </w:pPr>
            <w:r w:rsidRPr="00A354BB">
              <w:rPr>
                <w:rFonts w:ascii="Times New Roman" w:hAnsi="Times New Roman" w:cs="Times New Roman"/>
                <w:sz w:val="20"/>
                <w:szCs w:val="20"/>
              </w:rPr>
              <w:t xml:space="preserve">Для получения указанных сведений кадастровым инженером должен быть направлен запрос с соблюдением требований, установленных Порядком </w:t>
            </w:r>
            <w:r>
              <w:rPr>
                <w:rFonts w:ascii="Times New Roman" w:hAnsi="Times New Roman" w:cs="Times New Roman"/>
                <w:sz w:val="20"/>
                <w:szCs w:val="20"/>
              </w:rPr>
              <w:t xml:space="preserve">№ </w:t>
            </w:r>
            <w:r w:rsidRPr="00A354BB">
              <w:rPr>
                <w:rFonts w:ascii="Times New Roman" w:hAnsi="Times New Roman" w:cs="Times New Roman"/>
                <w:sz w:val="20"/>
                <w:szCs w:val="20"/>
              </w:rPr>
              <w:t>П/0149</w:t>
            </w:r>
            <w:r>
              <w:rPr>
                <w:rStyle w:val="a6"/>
                <w:rFonts w:ascii="Times New Roman" w:hAnsi="Times New Roman" w:cs="Times New Roman"/>
                <w:sz w:val="20"/>
                <w:szCs w:val="20"/>
              </w:rPr>
              <w:footnoteReference w:id="9"/>
            </w:r>
            <w:r w:rsidRPr="00A354BB">
              <w:rPr>
                <w:rFonts w:ascii="Times New Roman" w:hAnsi="Times New Roman" w:cs="Times New Roman"/>
                <w:sz w:val="20"/>
                <w:szCs w:val="20"/>
              </w:rPr>
              <w:t>.</w:t>
            </w:r>
          </w:p>
          <w:p w:rsidR="008720EC" w:rsidRPr="00CA7E97" w:rsidRDefault="008720EC" w:rsidP="00A354BB">
            <w:pPr>
              <w:jc w:val="both"/>
              <w:rPr>
                <w:rFonts w:ascii="Times New Roman" w:hAnsi="Times New Roman" w:cs="Times New Roman"/>
                <w:sz w:val="20"/>
                <w:szCs w:val="20"/>
              </w:rPr>
            </w:pPr>
            <w:r w:rsidRPr="00A354BB">
              <w:rPr>
                <w:rFonts w:ascii="Times New Roman" w:hAnsi="Times New Roman" w:cs="Times New Roman"/>
                <w:sz w:val="20"/>
                <w:szCs w:val="20"/>
              </w:rPr>
              <w:t xml:space="preserve">В соответствии с пунктом 44 Порядка </w:t>
            </w:r>
            <w:r>
              <w:rPr>
                <w:rFonts w:ascii="Times New Roman" w:hAnsi="Times New Roman" w:cs="Times New Roman"/>
                <w:sz w:val="20"/>
                <w:szCs w:val="20"/>
              </w:rPr>
              <w:t xml:space="preserve">№ </w:t>
            </w:r>
            <w:r w:rsidRPr="00A354BB">
              <w:rPr>
                <w:rFonts w:ascii="Times New Roman" w:hAnsi="Times New Roman" w:cs="Times New Roman"/>
                <w:sz w:val="20"/>
                <w:szCs w:val="20"/>
              </w:rPr>
              <w:t>П/0149 запрос кадастрового инженера, выполняющего кадастровые работы в отношении земельного(</w:t>
            </w:r>
            <w:proofErr w:type="spellStart"/>
            <w:r w:rsidRPr="00A354BB">
              <w:rPr>
                <w:rFonts w:ascii="Times New Roman" w:hAnsi="Times New Roman" w:cs="Times New Roman"/>
                <w:sz w:val="20"/>
                <w:szCs w:val="20"/>
              </w:rPr>
              <w:t>ых</w:t>
            </w:r>
            <w:proofErr w:type="spellEnd"/>
            <w:r w:rsidRPr="00A354BB">
              <w:rPr>
                <w:rFonts w:ascii="Times New Roman" w:hAnsi="Times New Roman" w:cs="Times New Roman"/>
                <w:sz w:val="20"/>
                <w:szCs w:val="20"/>
              </w:rPr>
              <w:t>) участка(</w:t>
            </w:r>
            <w:proofErr w:type="spellStart"/>
            <w:r w:rsidRPr="00A354BB">
              <w:rPr>
                <w:rFonts w:ascii="Times New Roman" w:hAnsi="Times New Roman" w:cs="Times New Roman"/>
                <w:sz w:val="20"/>
                <w:szCs w:val="20"/>
              </w:rPr>
              <w:t>ов</w:t>
            </w:r>
            <w:proofErr w:type="spellEnd"/>
            <w:r w:rsidRPr="00A354BB">
              <w:rPr>
                <w:rFonts w:ascii="Times New Roman" w:hAnsi="Times New Roman" w:cs="Times New Roman"/>
                <w:sz w:val="20"/>
                <w:szCs w:val="20"/>
              </w:rPr>
              <w:t>) или комплексные кадастровые работы, содержащий указание на предоставление в том числе сведений из ЕГРН об адресах правообладателей земельных участков, заверяется подписью и печатью кадастрового инженера в случае представления запроса в виде бумажного документа, усиленной квалифицированной электронной подписью такого кадастрового инженера в случае представления запроса в электронной форме.</w:t>
            </w:r>
          </w:p>
        </w:tc>
      </w:tr>
      <w:tr w:rsidR="008720EC" w:rsidRPr="00CE7BC1" w:rsidTr="008720EC">
        <w:tc>
          <w:tcPr>
            <w:tcW w:w="501" w:type="dxa"/>
            <w:shd w:val="clear" w:color="auto" w:fill="FFFFFF" w:themeFill="background1"/>
          </w:tcPr>
          <w:p w:rsidR="008720EC" w:rsidRPr="00CE7BC1" w:rsidRDefault="008720EC" w:rsidP="00CA7E97">
            <w:pPr>
              <w:rPr>
                <w:rFonts w:ascii="Times New Roman" w:hAnsi="Times New Roman" w:cs="Times New Roman"/>
                <w:sz w:val="20"/>
                <w:szCs w:val="20"/>
              </w:rPr>
            </w:pPr>
            <w:r w:rsidRPr="00CE7BC1">
              <w:rPr>
                <w:rFonts w:ascii="Times New Roman" w:hAnsi="Times New Roman" w:cs="Times New Roman"/>
                <w:sz w:val="20"/>
                <w:szCs w:val="20"/>
                <w:lang w:val="en-US"/>
              </w:rPr>
              <w:lastRenderedPageBreak/>
              <w:t>10</w:t>
            </w:r>
            <w:r w:rsidRPr="00CE7BC1">
              <w:rPr>
                <w:rFonts w:ascii="Times New Roman" w:hAnsi="Times New Roman" w:cs="Times New Roman"/>
                <w:sz w:val="20"/>
                <w:szCs w:val="20"/>
              </w:rPr>
              <w:t>.</w:t>
            </w:r>
          </w:p>
        </w:tc>
        <w:tc>
          <w:tcPr>
            <w:tcW w:w="6157" w:type="dxa"/>
            <w:shd w:val="clear" w:color="auto" w:fill="FFFFFF" w:themeFill="background1"/>
          </w:tcPr>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 xml:space="preserve">Приостановление в государственном кадастровом учете земельных участков нередко происходит по причине пересечения границ такого земельного участка с границами другого земельного участка или границами административных, территориальных объектов, сведения о которых внесены в ЕГРН. При этом, в уведомлениях о приостановлении включается информация даже о пересечениях, величина которых составляет не более 1 см. </w:t>
            </w:r>
          </w:p>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Вопрос: почему выдаются решения о приостановлении в указанном случае, если точность вносимых координат составляет 1 см?</w:t>
            </w:r>
          </w:p>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 xml:space="preserve">Какой должна быть величина допустимого пересечения (критерий пересечения) в ЕГРН? </w:t>
            </w:r>
          </w:p>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- 1 или 3 см. (исходя из точности вносимых координат);</w:t>
            </w:r>
          </w:p>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 или исходя из величины СКП (по аналогии с частью 11 статьи 22 218-ФЗ)?</w:t>
            </w:r>
          </w:p>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 xml:space="preserve">Как быть с пересечениями, которые уже есть в ЕГРН у объекта кадастровых работ? Интересует именно случай, когда существует в ЕГРН пересечение границ исходного участка с другим в пределах, не превышающей величины СКП. Как можно инициировать процедуру </w:t>
            </w:r>
            <w:r w:rsidRPr="00CE7BC1">
              <w:rPr>
                <w:rFonts w:ascii="Times New Roman" w:hAnsi="Times New Roman" w:cs="Times New Roman"/>
                <w:sz w:val="20"/>
                <w:szCs w:val="20"/>
              </w:rPr>
              <w:lastRenderedPageBreak/>
              <w:t>устранения пересечения в ЕГРН силами Росреестра без необходимости нести дополнительные затраты собственнику земельного участка.</w:t>
            </w:r>
          </w:p>
        </w:tc>
        <w:tc>
          <w:tcPr>
            <w:tcW w:w="8363" w:type="dxa"/>
            <w:shd w:val="clear" w:color="auto" w:fill="FFFFFF" w:themeFill="background1"/>
          </w:tcPr>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lastRenderedPageBreak/>
              <w:t>Согласно пункту 20 части 1 статьи 26 Закон</w:t>
            </w:r>
            <w:r>
              <w:rPr>
                <w:rFonts w:ascii="Times New Roman" w:hAnsi="Times New Roman" w:cs="Times New Roman"/>
                <w:sz w:val="20"/>
                <w:szCs w:val="20"/>
              </w:rPr>
              <w:t xml:space="preserve">а </w:t>
            </w:r>
            <w:r w:rsidRPr="009C57B5">
              <w:rPr>
                <w:rFonts w:ascii="Times New Roman" w:hAnsi="Times New Roman" w:cs="Times New Roman"/>
                <w:sz w:val="20"/>
                <w:szCs w:val="20"/>
              </w:rPr>
              <w:t>№ 218-ФЗ</w:t>
            </w:r>
            <w:r>
              <w:rPr>
                <w:rFonts w:ascii="Times New Roman" w:hAnsi="Times New Roman" w:cs="Times New Roman"/>
                <w:sz w:val="20"/>
                <w:szCs w:val="20"/>
              </w:rPr>
              <w:t xml:space="preserve"> </w:t>
            </w:r>
            <w:r w:rsidRPr="009C57B5">
              <w:rPr>
                <w:rFonts w:ascii="Times New Roman" w:hAnsi="Times New Roman" w:cs="Times New Roman"/>
                <w:sz w:val="20"/>
                <w:szCs w:val="20"/>
              </w:rPr>
              <w:t xml:space="preserve">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(далее – ЕГРН) (за исключением случая, если другой земельный участок является преобразуемым объектом недвижимости, а также случаев, предусмотренных пунктом 20.1 части 1 статьи 26 и частями 1 и 2 статьи 60.2 Закона № 218-ФЗ). </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 xml:space="preserve">Действующее законодательством не раскрывает понятие «пересечение границ земельных участков». </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Кроме того, действующим законодательством, в том числе Законом</w:t>
            </w:r>
            <w:r>
              <w:rPr>
                <w:rFonts w:ascii="Times New Roman" w:hAnsi="Times New Roman" w:cs="Times New Roman"/>
                <w:sz w:val="20"/>
                <w:szCs w:val="20"/>
              </w:rPr>
              <w:t xml:space="preserve"> </w:t>
            </w:r>
            <w:r w:rsidRPr="009C57B5">
              <w:rPr>
                <w:rFonts w:ascii="Times New Roman" w:hAnsi="Times New Roman" w:cs="Times New Roman"/>
                <w:sz w:val="20"/>
                <w:szCs w:val="20"/>
              </w:rPr>
              <w:t>№ 218-ФЗ, также не установлены «допустимые пределы пересечения границ земельных участков» и порядок использования предельной допустимой погрешности положения характерных точек границ земельного участка для установления факта пересечения границ земельных участков.</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 xml:space="preserve">При этом средняя </w:t>
            </w:r>
            <w:proofErr w:type="spellStart"/>
            <w:r w:rsidRPr="009C57B5">
              <w:rPr>
                <w:rFonts w:ascii="Times New Roman" w:hAnsi="Times New Roman" w:cs="Times New Roman"/>
                <w:sz w:val="20"/>
                <w:szCs w:val="20"/>
              </w:rPr>
              <w:t>квадратическая</w:t>
            </w:r>
            <w:proofErr w:type="spellEnd"/>
            <w:r w:rsidRPr="009C57B5">
              <w:rPr>
                <w:rFonts w:ascii="Times New Roman" w:hAnsi="Times New Roman" w:cs="Times New Roman"/>
                <w:sz w:val="20"/>
                <w:szCs w:val="20"/>
              </w:rPr>
              <w:t xml:space="preserve"> погрешность местоположения характерных точек согласно пункту 4 Требований к точности</w:t>
            </w:r>
            <w:r>
              <w:rPr>
                <w:rStyle w:val="a6"/>
                <w:rFonts w:ascii="Times New Roman" w:hAnsi="Times New Roman" w:cs="Times New Roman"/>
                <w:sz w:val="20"/>
                <w:szCs w:val="20"/>
              </w:rPr>
              <w:footnoteReference w:id="10"/>
            </w:r>
            <w:r w:rsidRPr="009C57B5">
              <w:rPr>
                <w:rFonts w:ascii="Times New Roman" w:hAnsi="Times New Roman" w:cs="Times New Roman"/>
                <w:sz w:val="20"/>
                <w:szCs w:val="20"/>
              </w:rPr>
              <w:t>, рассчитывается для оценки точности определения координат характерных точек.</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lastRenderedPageBreak/>
              <w:t>Вместе с тем необходимо отметить, что в соответствии с частью 1 статьи 22 Закона № 218-ФЗ межевой план представляет собой документ, который составлен на основе кадастрового плана соответствующей территории или выписки из ЕГРН о соответствующем земельном участке и в котором воспроизведены определенные сведения, внесенные в ЕГРН,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ЕГРН сведения о земельном участке или земельных участках.</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 (часть 8 статьи 22 Закона № 218-ФЗ).</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 xml:space="preserve">Таким образом, выполнение кадастровых работ, должно осуществляться в том числе с учетом сведений ЕГРН о местоположении частей (характерных точек) границ земельных участков, советующих Требованиям к точности. </w:t>
            </w:r>
          </w:p>
          <w:p w:rsidR="008720EC"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Учитывая изложенное, в отношении земельных участков, границы которых имеют общую (смежную) часть границ, то есть смежных земельных участков, в ЕГРН должны содержаться идентичные сведения о координатах характерных точек смежных частей их границ.</w:t>
            </w:r>
          </w:p>
          <w:p w:rsidR="008720EC" w:rsidRDefault="008720EC" w:rsidP="009C57B5">
            <w:pPr>
              <w:jc w:val="both"/>
              <w:rPr>
                <w:rFonts w:ascii="Times New Roman" w:hAnsi="Times New Roman" w:cs="Times New Roman"/>
                <w:sz w:val="20"/>
                <w:szCs w:val="20"/>
              </w:rPr>
            </w:pPr>
            <w:r w:rsidRPr="00ED413A">
              <w:rPr>
                <w:rFonts w:ascii="Times New Roman" w:hAnsi="Times New Roman" w:cs="Times New Roman"/>
                <w:sz w:val="20"/>
                <w:szCs w:val="20"/>
              </w:rPr>
              <w:t>На наш взгляд, в случае когда при автоматической проверке в федеральной государственной информационной системе ведения ЕГРН выявлено «точка не совпадает с точкой земельного участка», «обнаружены точки смежного земельного участка, расположенные в границах проверяемого», обнаружено пересечение с земельным участков» в пределах установленной для соответствующей</w:t>
            </w:r>
            <w:r w:rsidRPr="00387DE3">
              <w:rPr>
                <w:rFonts w:ascii="Times New Roman" w:hAnsi="Times New Roman" w:cs="Times New Roman"/>
                <w:sz w:val="20"/>
                <w:szCs w:val="20"/>
              </w:rPr>
              <w:t xml:space="preserve"> категории земель </w:t>
            </w:r>
            <w:r>
              <w:rPr>
                <w:rFonts w:ascii="Times New Roman" w:hAnsi="Times New Roman" w:cs="Times New Roman"/>
                <w:sz w:val="20"/>
                <w:szCs w:val="20"/>
              </w:rPr>
              <w:t xml:space="preserve">и вида разрешенного использования </w:t>
            </w:r>
            <w:r w:rsidRPr="00387DE3">
              <w:rPr>
                <w:rFonts w:ascii="Times New Roman" w:hAnsi="Times New Roman" w:cs="Times New Roman"/>
                <w:sz w:val="20"/>
                <w:szCs w:val="20"/>
              </w:rPr>
              <w:t>сре</w:t>
            </w:r>
            <w:r>
              <w:rPr>
                <w:rFonts w:ascii="Times New Roman" w:hAnsi="Times New Roman" w:cs="Times New Roman"/>
                <w:sz w:val="20"/>
                <w:szCs w:val="20"/>
              </w:rPr>
              <w:t xml:space="preserve">дней </w:t>
            </w:r>
            <w:proofErr w:type="spellStart"/>
            <w:r>
              <w:rPr>
                <w:rFonts w:ascii="Times New Roman" w:hAnsi="Times New Roman" w:cs="Times New Roman"/>
                <w:sz w:val="20"/>
                <w:szCs w:val="20"/>
              </w:rPr>
              <w:t>квадратической</w:t>
            </w:r>
            <w:proofErr w:type="spellEnd"/>
            <w:r>
              <w:rPr>
                <w:rFonts w:ascii="Times New Roman" w:hAnsi="Times New Roman" w:cs="Times New Roman"/>
                <w:sz w:val="20"/>
                <w:szCs w:val="20"/>
              </w:rPr>
              <w:t xml:space="preserve"> погрешности свидетельствует о нарушении кадастровым инженером </w:t>
            </w:r>
            <w:r w:rsidRPr="00ED413A">
              <w:rPr>
                <w:rFonts w:ascii="Times New Roman" w:hAnsi="Times New Roman" w:cs="Times New Roman"/>
                <w:sz w:val="20"/>
                <w:szCs w:val="20"/>
              </w:rPr>
              <w:t>части 1 статьи 22 Закона № 218-ФЗ, пунктов 2, 21 Требований № 921</w:t>
            </w:r>
            <w:r>
              <w:rPr>
                <w:rStyle w:val="a6"/>
                <w:rFonts w:ascii="Times New Roman" w:hAnsi="Times New Roman" w:cs="Times New Roman"/>
                <w:sz w:val="20"/>
                <w:szCs w:val="20"/>
              </w:rPr>
              <w:footnoteReference w:id="11"/>
            </w:r>
            <w:r>
              <w:rPr>
                <w:rFonts w:ascii="Times New Roman" w:hAnsi="Times New Roman" w:cs="Times New Roman"/>
                <w:sz w:val="20"/>
                <w:szCs w:val="20"/>
              </w:rPr>
              <w:t>.</w:t>
            </w:r>
          </w:p>
          <w:p w:rsidR="008720EC" w:rsidRDefault="008720EC" w:rsidP="00ED413A">
            <w:pPr>
              <w:jc w:val="both"/>
              <w:rPr>
                <w:rFonts w:ascii="Times New Roman" w:hAnsi="Times New Roman" w:cs="Times New Roman"/>
                <w:sz w:val="20"/>
                <w:szCs w:val="20"/>
              </w:rPr>
            </w:pPr>
            <w:r>
              <w:rPr>
                <w:rFonts w:ascii="Times New Roman" w:hAnsi="Times New Roman" w:cs="Times New Roman"/>
                <w:sz w:val="20"/>
                <w:szCs w:val="20"/>
              </w:rPr>
              <w:t>Пересечение величина, которого превышает установленную</w:t>
            </w:r>
            <w:r w:rsidRPr="00ED413A">
              <w:rPr>
                <w:rFonts w:ascii="Times New Roman" w:hAnsi="Times New Roman" w:cs="Times New Roman"/>
                <w:sz w:val="20"/>
                <w:szCs w:val="20"/>
              </w:rPr>
              <w:t xml:space="preserve"> для соответствующей категории земель и вида разрешенного использования средн</w:t>
            </w:r>
            <w:r>
              <w:rPr>
                <w:rFonts w:ascii="Times New Roman" w:hAnsi="Times New Roman" w:cs="Times New Roman"/>
                <w:sz w:val="20"/>
                <w:szCs w:val="20"/>
              </w:rPr>
              <w:t>юю</w:t>
            </w:r>
            <w:r w:rsidRPr="00ED413A">
              <w:rPr>
                <w:rFonts w:ascii="Times New Roman" w:hAnsi="Times New Roman" w:cs="Times New Roman"/>
                <w:sz w:val="20"/>
                <w:szCs w:val="20"/>
              </w:rPr>
              <w:t xml:space="preserve"> </w:t>
            </w:r>
            <w:proofErr w:type="spellStart"/>
            <w:r w:rsidRPr="00ED413A">
              <w:rPr>
                <w:rFonts w:ascii="Times New Roman" w:hAnsi="Times New Roman" w:cs="Times New Roman"/>
                <w:sz w:val="20"/>
                <w:szCs w:val="20"/>
              </w:rPr>
              <w:t>квадратическ</w:t>
            </w:r>
            <w:r>
              <w:rPr>
                <w:rFonts w:ascii="Times New Roman" w:hAnsi="Times New Roman" w:cs="Times New Roman"/>
                <w:sz w:val="20"/>
                <w:szCs w:val="20"/>
              </w:rPr>
              <w:t>ую</w:t>
            </w:r>
            <w:proofErr w:type="spellEnd"/>
            <w:r>
              <w:rPr>
                <w:rFonts w:ascii="Times New Roman" w:hAnsi="Times New Roman" w:cs="Times New Roman"/>
                <w:sz w:val="20"/>
                <w:szCs w:val="20"/>
              </w:rPr>
              <w:t xml:space="preserve"> погрешность, может являться следствием реестровой ошибки в местоположении границ земельного участка с которым выявлено данное пересечение.</w:t>
            </w:r>
          </w:p>
          <w:p w:rsidR="008720EC" w:rsidRDefault="008720EC" w:rsidP="00ED413A">
            <w:pPr>
              <w:jc w:val="both"/>
              <w:rPr>
                <w:rFonts w:ascii="Times New Roman" w:hAnsi="Times New Roman" w:cs="Times New Roman"/>
                <w:sz w:val="20"/>
                <w:szCs w:val="20"/>
              </w:rPr>
            </w:pPr>
            <w:r w:rsidRPr="00ED413A">
              <w:rPr>
                <w:rFonts w:ascii="Times New Roman" w:hAnsi="Times New Roman" w:cs="Times New Roman"/>
                <w:sz w:val="20"/>
                <w:szCs w:val="20"/>
              </w:rPr>
              <w:t>Частями 6 – 9 статьи 61 Закона № 218-ФЗ установлен порядок исправления реестровых ошибок в сведениях ЕГРН о местоположении границ земельных участков.</w:t>
            </w:r>
          </w:p>
          <w:p w:rsidR="008720EC" w:rsidRPr="00CE7BC1" w:rsidRDefault="008720EC" w:rsidP="00ED413A">
            <w:pPr>
              <w:jc w:val="both"/>
              <w:rPr>
                <w:rFonts w:ascii="Times New Roman" w:hAnsi="Times New Roman" w:cs="Times New Roman"/>
                <w:sz w:val="20"/>
                <w:szCs w:val="20"/>
                <w:highlight w:val="yellow"/>
              </w:rPr>
            </w:pPr>
            <w:r w:rsidRPr="00387DE3">
              <w:rPr>
                <w:rFonts w:ascii="Times New Roman" w:hAnsi="Times New Roman" w:cs="Times New Roman"/>
                <w:sz w:val="20"/>
                <w:szCs w:val="20"/>
              </w:rPr>
              <w:t xml:space="preserve">Учитывая положения частей 6 – 9 статьи 61 Закона № 218-ФЗ, реестровая ошибка в сведениях ЕГРН может быть </w:t>
            </w:r>
            <w:r>
              <w:rPr>
                <w:rFonts w:ascii="Times New Roman" w:hAnsi="Times New Roman" w:cs="Times New Roman"/>
                <w:sz w:val="20"/>
                <w:szCs w:val="20"/>
              </w:rPr>
              <w:t xml:space="preserve">исправлена кадастровым инженером в рамках проводимых кадастровых работ или </w:t>
            </w:r>
            <w:r w:rsidRPr="00387DE3">
              <w:rPr>
                <w:rFonts w:ascii="Times New Roman" w:hAnsi="Times New Roman" w:cs="Times New Roman"/>
                <w:sz w:val="20"/>
                <w:szCs w:val="20"/>
              </w:rPr>
              <w:t>устранена органом регистрации прав.</w:t>
            </w:r>
          </w:p>
        </w:tc>
      </w:tr>
      <w:tr w:rsidR="008720EC" w:rsidRPr="00CE7BC1" w:rsidTr="008720EC">
        <w:tc>
          <w:tcPr>
            <w:tcW w:w="501" w:type="dxa"/>
            <w:shd w:val="clear" w:color="auto" w:fill="FFFFFF" w:themeFill="background1"/>
          </w:tcPr>
          <w:p w:rsidR="008720EC" w:rsidRPr="002F54D1" w:rsidRDefault="008720EC" w:rsidP="00CA7E97">
            <w:pPr>
              <w:rPr>
                <w:rFonts w:ascii="Times New Roman" w:hAnsi="Times New Roman" w:cs="Times New Roman"/>
                <w:sz w:val="20"/>
                <w:szCs w:val="20"/>
              </w:rPr>
            </w:pPr>
            <w:r>
              <w:rPr>
                <w:rFonts w:ascii="Times New Roman" w:hAnsi="Times New Roman" w:cs="Times New Roman"/>
                <w:sz w:val="20"/>
                <w:szCs w:val="20"/>
              </w:rPr>
              <w:lastRenderedPageBreak/>
              <w:t>11.</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В разрешении на строительство приводится характеристика общая площадь, что подразумевает подсчет внутренних помещений здания, в техническом плане приводится характеристика площадь жилого (нежилого) здания, что согласно Приказа Росреестра подразумевает иную методику подсчета, а именно это площадь этажа в габаритах наружных стен, т.е. фактически общая площадь всегда меньше площади жилого (нежилого) здания. На практике регистраторы </w:t>
            </w:r>
            <w:r w:rsidRPr="00DA0252">
              <w:rPr>
                <w:rFonts w:ascii="Times New Roman" w:hAnsi="Times New Roman" w:cs="Times New Roman"/>
                <w:sz w:val="20"/>
                <w:szCs w:val="20"/>
              </w:rPr>
              <w:lastRenderedPageBreak/>
              <w:t>ставят между этими терминами знак равно, прошу поднять данный вопрос на совещании и высказать свою позицию по данной теме.</w:t>
            </w:r>
          </w:p>
          <w:p w:rsidR="008720EC" w:rsidRPr="00CE7BC1"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P.S. Регистраторы требуют, чтобы площадь, указанная в разрешении на строительство, была описана в техническом плане.</w:t>
            </w:r>
          </w:p>
        </w:tc>
        <w:tc>
          <w:tcPr>
            <w:tcW w:w="8363" w:type="dxa"/>
            <w:shd w:val="clear" w:color="auto" w:fill="FFFFFF" w:themeFill="background1"/>
          </w:tcPr>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lastRenderedPageBreak/>
              <w:t xml:space="preserve">С целью сокращения потенциального различия сведений о площади объекта капитального строительства, указанной в техническом плане такого объекта, по отношению к сведениям о площади такого объекта капитального строительства, указанной в проектной документации и (или) разрешении на строительство, положения Требований к </w:t>
            </w:r>
            <w:r>
              <w:rPr>
                <w:rFonts w:ascii="Times New Roman" w:hAnsi="Times New Roman" w:cs="Times New Roman"/>
                <w:sz w:val="20"/>
                <w:szCs w:val="20"/>
              </w:rPr>
              <w:t>точности</w:t>
            </w:r>
            <w:r w:rsidRPr="00ED7E03">
              <w:rPr>
                <w:rFonts w:ascii="Times New Roman" w:hAnsi="Times New Roman" w:cs="Times New Roman"/>
                <w:sz w:val="20"/>
                <w:szCs w:val="20"/>
              </w:rPr>
              <w:t xml:space="preserve">, основаны на правилах подсчета площади, указанных в приложении «А. Правила определения площади здания и его помещений, площади застройки, этажности и строительного объема» свода правил «СП 54.13330.2016 Здания жилые многоквартирные. Актуализированная редакция СНиП 31-01-2003»; своде правил «СП 56.13330.2011 Производственные здания. Актуализированная </w:t>
            </w:r>
            <w:r w:rsidRPr="00ED7E03">
              <w:rPr>
                <w:rFonts w:ascii="Times New Roman" w:hAnsi="Times New Roman" w:cs="Times New Roman"/>
                <w:sz w:val="20"/>
                <w:szCs w:val="20"/>
              </w:rPr>
              <w:lastRenderedPageBreak/>
              <w:t xml:space="preserve">редакция СНиП 31-03-2001»; приложении «Г. Правила подсчета общей, полезной и расчетной площадей, строительного объема, площади застройки и количества этажей здания» свода правил «СП 118.13330.2012 Общественные здания и сооружения. Актуализированная редакция СНиП 31-06-2009», в связи с чем не усматривается наличие расхождения формулировок по определению площади жилого, а также нежилого здания, указанных в Требованиях </w:t>
            </w:r>
            <w:r>
              <w:rPr>
                <w:rFonts w:ascii="Times New Roman" w:hAnsi="Times New Roman" w:cs="Times New Roman"/>
                <w:sz w:val="20"/>
                <w:szCs w:val="20"/>
              </w:rPr>
              <w:t>к точности</w:t>
            </w:r>
            <w:r w:rsidRPr="00ED7E03">
              <w:rPr>
                <w:rFonts w:ascii="Times New Roman" w:hAnsi="Times New Roman" w:cs="Times New Roman"/>
                <w:sz w:val="20"/>
                <w:szCs w:val="20"/>
              </w:rPr>
              <w:t xml:space="preserve"> и соответствующих сводах правил.</w:t>
            </w:r>
          </w:p>
          <w:p w:rsidR="008720EC"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При этом пунктом 61 части 1 статьи 26 Закона № 218-ФЗ предусмотрено осуществление государственного кадастрового учета и (или) государственной регистрации если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менее чем на пять процентов от площади, указанной в разрешении на строительство.</w:t>
            </w:r>
          </w:p>
        </w:tc>
      </w:tr>
      <w:tr w:rsidR="008720EC" w:rsidRPr="00CE7BC1" w:rsidTr="008720EC">
        <w:tc>
          <w:tcPr>
            <w:tcW w:w="501" w:type="dxa"/>
            <w:shd w:val="clear" w:color="auto" w:fill="FFFFFF" w:themeFill="background1"/>
          </w:tcPr>
          <w:p w:rsidR="008720EC" w:rsidRPr="002F54D1" w:rsidRDefault="008720EC" w:rsidP="00CA7E97">
            <w:pPr>
              <w:rPr>
                <w:rFonts w:ascii="Times New Roman" w:hAnsi="Times New Roman" w:cs="Times New Roman"/>
                <w:sz w:val="20"/>
                <w:szCs w:val="20"/>
              </w:rPr>
            </w:pPr>
            <w:r>
              <w:rPr>
                <w:rFonts w:ascii="Times New Roman" w:hAnsi="Times New Roman" w:cs="Times New Roman"/>
                <w:sz w:val="20"/>
                <w:szCs w:val="20"/>
              </w:rPr>
              <w:lastRenderedPageBreak/>
              <w:t>12.</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Наиболее распространённая причина приостановления </w:t>
            </w:r>
            <w:proofErr w:type="spellStart"/>
            <w:r w:rsidRPr="00DA0252">
              <w:rPr>
                <w:rFonts w:ascii="Times New Roman" w:hAnsi="Times New Roman" w:cs="Times New Roman"/>
                <w:sz w:val="20"/>
                <w:szCs w:val="20"/>
              </w:rPr>
              <w:t>кад</w:t>
            </w:r>
            <w:proofErr w:type="spellEnd"/>
            <w:r w:rsidRPr="00DA0252">
              <w:rPr>
                <w:rFonts w:ascii="Times New Roman" w:hAnsi="Times New Roman" w:cs="Times New Roman"/>
                <w:sz w:val="20"/>
                <w:szCs w:val="20"/>
              </w:rPr>
              <w:t xml:space="preserve"> учёта изменений объекта недвижимости в связи с выполненной перепланировкой - несоответствие сведений о планировке помещения в проектной документации (план до перепланировки) и сведений ЕГРН. В этой связи имеется два вопроса: наделён ли гос. регистратор полномочиями по проверке проектной документации, если в законе о регистрации прописано, что проектная документация может в принципе не включаться в приложение к </w:t>
            </w:r>
            <w:proofErr w:type="spellStart"/>
            <w:r w:rsidRPr="00DA0252">
              <w:rPr>
                <w:rFonts w:ascii="Times New Roman" w:hAnsi="Times New Roman" w:cs="Times New Roman"/>
                <w:sz w:val="20"/>
                <w:szCs w:val="20"/>
              </w:rPr>
              <w:t>техплану</w:t>
            </w:r>
            <w:proofErr w:type="spellEnd"/>
            <w:r w:rsidRPr="00DA0252">
              <w:rPr>
                <w:rFonts w:ascii="Times New Roman" w:hAnsi="Times New Roman" w:cs="Times New Roman"/>
                <w:sz w:val="20"/>
                <w:szCs w:val="20"/>
              </w:rPr>
              <w:t xml:space="preserve">? И второй вопрос на эту тему - в устных разъяснениях гос. регистраторы поясняются, что сверяют Планы из регистрационного дела на момент гос. регистрации права. При этом у кадастрового инженера нет возможности получить указанные сведения из Росреестра. Кроме того, форма выписки из ЕГРН о здании не содержит возможности отражения поэтажных планов. Таким образом, официальные сведения о здании, которые кадастровый инженер может заказать в ЕГРН - не содержат никакой информации о поэтажных планах. </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Где и как кадастровый инженер может запросить актуальные сведения о планах этажей здания, содержащиеся в ЕГРН?</w:t>
            </w:r>
          </w:p>
        </w:tc>
        <w:tc>
          <w:tcPr>
            <w:tcW w:w="8363" w:type="dxa"/>
            <w:shd w:val="clear" w:color="auto" w:fill="FFFFFF" w:themeFill="background1"/>
          </w:tcPr>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Согласно частям 13 - 15 статьи 40 Закона №</w:t>
            </w:r>
            <w:r>
              <w:rPr>
                <w:rFonts w:ascii="Times New Roman" w:hAnsi="Times New Roman" w:cs="Times New Roman"/>
                <w:sz w:val="20"/>
                <w:szCs w:val="20"/>
              </w:rPr>
              <w:t xml:space="preserve"> </w:t>
            </w:r>
            <w:r w:rsidRPr="00ED7E03">
              <w:rPr>
                <w:rFonts w:ascii="Times New Roman" w:hAnsi="Times New Roman" w:cs="Times New Roman"/>
                <w:sz w:val="20"/>
                <w:szCs w:val="20"/>
              </w:rPr>
              <w:t xml:space="preserve">218-ФЗ при осуществлении государственного кадастрового учета и (или) государственной регистрации прав на созданные здание, сооружение, помещения или </w:t>
            </w:r>
            <w:proofErr w:type="spellStart"/>
            <w:r w:rsidRPr="00ED7E03">
              <w:rPr>
                <w:rFonts w:ascii="Times New Roman" w:hAnsi="Times New Roman" w:cs="Times New Roman"/>
                <w:sz w:val="20"/>
                <w:szCs w:val="20"/>
              </w:rPr>
              <w:t>машино</w:t>
            </w:r>
            <w:proofErr w:type="spellEnd"/>
            <w:r w:rsidRPr="00ED7E03">
              <w:rPr>
                <w:rFonts w:ascii="Times New Roman" w:hAnsi="Times New Roman" w:cs="Times New Roman"/>
                <w:sz w:val="20"/>
                <w:szCs w:val="20"/>
              </w:rPr>
              <w:t>-места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пунктом 7 части 1 статьи 26 Закона № 218-ФЗ,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 и (или) проектной документации объекта капитального строительства;</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 xml:space="preserve">Сведения, указанные в техническом плане, проверяются на соответствие документам, предусмотренным пунктами 1 и 2 части 13 статьи 40 Закона № 218-ФЗ, исключительно в отношении площади объекта недвижимости (с учетом положений пункта 61 части 1 статьи 26 Закона № 218-ФЗ), количества этажей, жилых и (или) нежилых помещений (при наличии) и </w:t>
            </w:r>
            <w:proofErr w:type="spellStart"/>
            <w:r w:rsidRPr="00ED7E03">
              <w:rPr>
                <w:rFonts w:ascii="Times New Roman" w:hAnsi="Times New Roman" w:cs="Times New Roman"/>
                <w:sz w:val="20"/>
                <w:szCs w:val="20"/>
              </w:rPr>
              <w:t>машино</w:t>
            </w:r>
            <w:proofErr w:type="spellEnd"/>
            <w:r w:rsidRPr="00ED7E03">
              <w:rPr>
                <w:rFonts w:ascii="Times New Roman" w:hAnsi="Times New Roman" w:cs="Times New Roman"/>
                <w:sz w:val="20"/>
                <w:szCs w:val="20"/>
              </w:rPr>
              <w:t>-мест (при наличии).</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 xml:space="preserve">В соответствии с </w:t>
            </w:r>
            <w:r>
              <w:rPr>
                <w:rFonts w:ascii="Times New Roman" w:hAnsi="Times New Roman" w:cs="Times New Roman"/>
                <w:sz w:val="20"/>
                <w:szCs w:val="20"/>
              </w:rPr>
              <w:t xml:space="preserve">Требованиями </w:t>
            </w:r>
            <w:r w:rsidRPr="00ED7E03">
              <w:rPr>
                <w:rFonts w:ascii="Times New Roman" w:hAnsi="Times New Roman" w:cs="Times New Roman"/>
                <w:sz w:val="20"/>
                <w:szCs w:val="20"/>
              </w:rPr>
              <w:t xml:space="preserve">№ П/0329 в разделе выписки из Единого государственного реестра недвижимости об объекте недвижимости "План расположения помещения, </w:t>
            </w:r>
            <w:proofErr w:type="spellStart"/>
            <w:r w:rsidRPr="00ED7E03">
              <w:rPr>
                <w:rFonts w:ascii="Times New Roman" w:hAnsi="Times New Roman" w:cs="Times New Roman"/>
                <w:sz w:val="20"/>
                <w:szCs w:val="20"/>
              </w:rPr>
              <w:t>машино</w:t>
            </w:r>
            <w:proofErr w:type="spellEnd"/>
            <w:r w:rsidRPr="00ED7E03">
              <w:rPr>
                <w:rFonts w:ascii="Times New Roman" w:hAnsi="Times New Roman" w:cs="Times New Roman"/>
                <w:sz w:val="20"/>
                <w:szCs w:val="20"/>
              </w:rPr>
              <w:t xml:space="preserve">-места на этаже (плане этажа)" отображается план этажа или части этажа здания либо сооружения с указанием на этом плане местоположения соответствующего помещения, </w:t>
            </w:r>
            <w:proofErr w:type="spellStart"/>
            <w:r w:rsidRPr="00ED7E03">
              <w:rPr>
                <w:rFonts w:ascii="Times New Roman" w:hAnsi="Times New Roman" w:cs="Times New Roman"/>
                <w:sz w:val="20"/>
                <w:szCs w:val="20"/>
              </w:rPr>
              <w:t>машино</w:t>
            </w:r>
            <w:proofErr w:type="spellEnd"/>
            <w:r w:rsidRPr="00ED7E03">
              <w:rPr>
                <w:rFonts w:ascii="Times New Roman" w:hAnsi="Times New Roman" w:cs="Times New Roman"/>
                <w:sz w:val="20"/>
                <w:szCs w:val="20"/>
              </w:rPr>
              <w:t xml:space="preserve">-места. Раздел "План расположения помещения, </w:t>
            </w:r>
            <w:proofErr w:type="spellStart"/>
            <w:r w:rsidRPr="00ED7E03">
              <w:rPr>
                <w:rFonts w:ascii="Times New Roman" w:hAnsi="Times New Roman" w:cs="Times New Roman"/>
                <w:sz w:val="20"/>
                <w:szCs w:val="20"/>
              </w:rPr>
              <w:t>машино</w:t>
            </w:r>
            <w:proofErr w:type="spellEnd"/>
            <w:r w:rsidRPr="00ED7E03">
              <w:rPr>
                <w:rFonts w:ascii="Times New Roman" w:hAnsi="Times New Roman" w:cs="Times New Roman"/>
                <w:sz w:val="20"/>
                <w:szCs w:val="20"/>
              </w:rPr>
              <w:t>-места на этаже (плане этажа)" оформляется на каждое помещение в здании, сооружении, если выписка из ЕГРН оформляется на здание, сооружение.</w:t>
            </w:r>
          </w:p>
          <w:p w:rsidR="008720EC"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 xml:space="preserve">В соответствии с пунктом 2 части 1 статьи 29.1 Закона № 221-ФЗ кадастровый инженер имеет  право отказаться от выполнения кадастровых работ в случае, если заказчик кадастровых работ </w:t>
            </w:r>
            <w:r w:rsidRPr="00ED7E03">
              <w:rPr>
                <w:rFonts w:ascii="Times New Roman" w:hAnsi="Times New Roman" w:cs="Times New Roman"/>
                <w:sz w:val="20"/>
                <w:szCs w:val="20"/>
              </w:rPr>
              <w:lastRenderedPageBreak/>
              <w:t>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w:t>
            </w:r>
          </w:p>
        </w:tc>
      </w:tr>
      <w:tr w:rsidR="008720EC" w:rsidRPr="00CE7BC1" w:rsidTr="008720EC">
        <w:tc>
          <w:tcPr>
            <w:tcW w:w="501" w:type="dxa"/>
            <w:shd w:val="clear" w:color="auto" w:fill="FFFFFF" w:themeFill="background1"/>
          </w:tcPr>
          <w:p w:rsidR="008720EC" w:rsidRPr="002F54D1" w:rsidRDefault="008720EC" w:rsidP="002F54D1">
            <w:pPr>
              <w:rPr>
                <w:rFonts w:ascii="Times New Roman" w:hAnsi="Times New Roman" w:cs="Times New Roman"/>
                <w:sz w:val="20"/>
                <w:szCs w:val="20"/>
              </w:rPr>
            </w:pPr>
            <w:r>
              <w:rPr>
                <w:rFonts w:ascii="Times New Roman" w:hAnsi="Times New Roman" w:cs="Times New Roman"/>
                <w:sz w:val="20"/>
                <w:szCs w:val="20"/>
              </w:rPr>
              <w:lastRenderedPageBreak/>
              <w:t>13.</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Формат предоставления сведений ЕГРН о помещении. Выписка из ЕГРН об объекте недвижимости - помещении содержит поэтажный план (если он подгружен в базе к помещению). После проведения кадастровых работ (например, по разделу помещения) в выписке отражаются поэтажные планы, подготовленные кадастровым инженером в формате JPG, то есть просто картинка. </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К сожалению, далеко не всегда такие планы содержат необходимую информацию для выполнения кадастровых работ, например, по перепланировке помещения (могут отсутствовать нумерация и площади комнат, отсутствует функционал комнат и т.п.) таким образом, при отсутствии у заказчика кадастровых работ дополнительных материалов технической инвентаризации сведения ЕГРН могут оказаться недостаточны для дальнейших работ. </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Кроме того, планы всех помещений разрозненны друг от друга, их невозможно сопоставить, так как предоставляются они в </w:t>
            </w:r>
            <w:proofErr w:type="spellStart"/>
            <w:r w:rsidRPr="00DA0252">
              <w:rPr>
                <w:rFonts w:ascii="Times New Roman" w:hAnsi="Times New Roman" w:cs="Times New Roman"/>
                <w:sz w:val="20"/>
                <w:szCs w:val="20"/>
              </w:rPr>
              <w:t>нередактируемом</w:t>
            </w:r>
            <w:proofErr w:type="spellEnd"/>
            <w:r w:rsidRPr="00DA0252">
              <w:rPr>
                <w:rFonts w:ascii="Times New Roman" w:hAnsi="Times New Roman" w:cs="Times New Roman"/>
                <w:sz w:val="20"/>
                <w:szCs w:val="20"/>
              </w:rPr>
              <w:t xml:space="preserve"> формате. </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Учитывая изложенное, считаю, что помимо сведений, которые должны отражаться в выписке из ЕГРН, у участников профессионального сообщества кадастровых инженеров должна быть возможность получения (и соответственно обязанность по предоставлению соответствующий информации) сведений о помещениях в составе отдельного информационного ресурса в редактируемом формате.</w:t>
            </w:r>
          </w:p>
        </w:tc>
        <w:tc>
          <w:tcPr>
            <w:tcW w:w="8363" w:type="dxa"/>
            <w:shd w:val="clear" w:color="auto" w:fill="FFFFFF" w:themeFill="background1"/>
          </w:tcPr>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 xml:space="preserve">В соответствии с частью 10 статьи 20 Закона № 218-ФЗ сведения о помещении или </w:t>
            </w:r>
            <w:proofErr w:type="spellStart"/>
            <w:r w:rsidRPr="00ED7E03">
              <w:rPr>
                <w:rFonts w:ascii="Times New Roman" w:hAnsi="Times New Roman" w:cs="Times New Roman"/>
                <w:sz w:val="20"/>
                <w:szCs w:val="20"/>
              </w:rPr>
              <w:t>машино</w:t>
            </w:r>
            <w:proofErr w:type="spellEnd"/>
            <w:r w:rsidRPr="00ED7E03">
              <w:rPr>
                <w:rFonts w:ascii="Times New Roman" w:hAnsi="Times New Roman" w:cs="Times New Roman"/>
                <w:sz w:val="20"/>
                <w:szCs w:val="20"/>
              </w:rPr>
              <w:t xml:space="preserve">-месте, за исключением сведений о площади помещения или </w:t>
            </w:r>
            <w:proofErr w:type="spellStart"/>
            <w:r w:rsidRPr="00ED7E03">
              <w:rPr>
                <w:rFonts w:ascii="Times New Roman" w:hAnsi="Times New Roman" w:cs="Times New Roman"/>
                <w:sz w:val="20"/>
                <w:szCs w:val="20"/>
              </w:rPr>
              <w:t>машино</w:t>
            </w:r>
            <w:proofErr w:type="spellEnd"/>
            <w:r w:rsidRPr="00ED7E03">
              <w:rPr>
                <w:rFonts w:ascii="Times New Roman" w:hAnsi="Times New Roman" w:cs="Times New Roman"/>
                <w:sz w:val="20"/>
                <w:szCs w:val="20"/>
              </w:rPr>
              <w:t xml:space="preserve">-места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w:t>
            </w:r>
            <w:proofErr w:type="spellStart"/>
            <w:r w:rsidRPr="00ED7E03">
              <w:rPr>
                <w:rFonts w:ascii="Times New Roman" w:hAnsi="Times New Roman" w:cs="Times New Roman"/>
                <w:sz w:val="20"/>
                <w:szCs w:val="20"/>
              </w:rPr>
              <w:t>машино</w:t>
            </w:r>
            <w:proofErr w:type="spellEnd"/>
            <w:r w:rsidRPr="00ED7E03">
              <w:rPr>
                <w:rFonts w:ascii="Times New Roman" w:hAnsi="Times New Roman" w:cs="Times New Roman"/>
                <w:sz w:val="20"/>
                <w:szCs w:val="20"/>
              </w:rPr>
              <w:t xml:space="preserve">-место, в эксплуатацию, проектной документации здания или сооружения, в которых расположено помещение или </w:t>
            </w:r>
            <w:proofErr w:type="spellStart"/>
            <w:r w:rsidRPr="00ED7E03">
              <w:rPr>
                <w:rFonts w:ascii="Times New Roman" w:hAnsi="Times New Roman" w:cs="Times New Roman"/>
                <w:sz w:val="20"/>
                <w:szCs w:val="20"/>
              </w:rPr>
              <w:t>машино</w:t>
            </w:r>
            <w:proofErr w:type="spellEnd"/>
            <w:r w:rsidRPr="00ED7E03">
              <w:rPr>
                <w:rFonts w:ascii="Times New Roman" w:hAnsi="Times New Roman" w:cs="Times New Roman"/>
                <w:sz w:val="20"/>
                <w:szCs w:val="20"/>
              </w:rPr>
              <w:t xml:space="preserve">-место, если подготовка технического плана осуществляется в случаях, предусмотренных частями 3 и 3.1 Закона № 218-ФЗ, либо на основании проекта перепланировки и акта приемочной комиссии, подтверждающего завершение перепланировки. Представление в качестве приложения к техническому плану помещения, </w:t>
            </w:r>
            <w:proofErr w:type="spellStart"/>
            <w:r w:rsidRPr="00ED7E03">
              <w:rPr>
                <w:rFonts w:ascii="Times New Roman" w:hAnsi="Times New Roman" w:cs="Times New Roman"/>
                <w:sz w:val="20"/>
                <w:szCs w:val="20"/>
              </w:rPr>
              <w:t>машино</w:t>
            </w:r>
            <w:proofErr w:type="spellEnd"/>
            <w:r w:rsidRPr="00ED7E03">
              <w:rPr>
                <w:rFonts w:ascii="Times New Roman" w:hAnsi="Times New Roman" w:cs="Times New Roman"/>
                <w:sz w:val="20"/>
                <w:szCs w:val="20"/>
              </w:rPr>
              <w:t xml:space="preserve">-места проектной документации (копий такой документации), если подготовка технического плана осуществляется в случаях, предусмотренных частями 3 и 3.1 статьи 40 Закона № 218-ФЗ, либо на основании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 </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В соответствии с пунктом 2 части 1 статьи 29.1 Закона № 22</w:t>
            </w:r>
            <w:r>
              <w:rPr>
                <w:rFonts w:ascii="Times New Roman" w:hAnsi="Times New Roman" w:cs="Times New Roman"/>
                <w:sz w:val="20"/>
                <w:szCs w:val="20"/>
              </w:rPr>
              <w:t xml:space="preserve">1-ФЗ кадастровый инженер имеет </w:t>
            </w:r>
            <w:r w:rsidRPr="00ED7E03">
              <w:rPr>
                <w:rFonts w:ascii="Times New Roman" w:hAnsi="Times New Roman" w:cs="Times New Roman"/>
                <w:sz w:val="20"/>
                <w:szCs w:val="20"/>
              </w:rPr>
              <w:t>право отказаться от выполнения кадастровых работ в случае, если заказчик кадастровых работ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w:t>
            </w:r>
          </w:p>
          <w:p w:rsidR="008720EC"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При этом вопрос о размещении в открытых источниках проектной документации представленной для получения разрешительной документации требует проработки с Минстроем России.</w:t>
            </w:r>
          </w:p>
        </w:tc>
      </w:tr>
      <w:tr w:rsidR="008720EC" w:rsidRPr="00CE7BC1" w:rsidTr="008720EC">
        <w:tc>
          <w:tcPr>
            <w:tcW w:w="501" w:type="dxa"/>
            <w:shd w:val="clear" w:color="auto" w:fill="FFFFFF" w:themeFill="background1"/>
          </w:tcPr>
          <w:p w:rsidR="008720EC" w:rsidRDefault="008720EC" w:rsidP="002F54D1">
            <w:pPr>
              <w:rPr>
                <w:rFonts w:ascii="Times New Roman" w:hAnsi="Times New Roman" w:cs="Times New Roman"/>
                <w:sz w:val="20"/>
                <w:szCs w:val="20"/>
              </w:rPr>
            </w:pPr>
            <w:r>
              <w:rPr>
                <w:rFonts w:ascii="Times New Roman" w:hAnsi="Times New Roman" w:cs="Times New Roman"/>
                <w:sz w:val="20"/>
                <w:szCs w:val="20"/>
              </w:rPr>
              <w:t>14.</w:t>
            </w:r>
          </w:p>
        </w:tc>
        <w:tc>
          <w:tcPr>
            <w:tcW w:w="6157" w:type="dxa"/>
            <w:shd w:val="clear" w:color="auto" w:fill="FFFFFF" w:themeFill="background1"/>
          </w:tcPr>
          <w:p w:rsidR="008720EC" w:rsidRPr="002F54D1" w:rsidRDefault="008720EC" w:rsidP="002F54D1">
            <w:pPr>
              <w:jc w:val="both"/>
              <w:rPr>
                <w:rFonts w:ascii="Times New Roman" w:hAnsi="Times New Roman" w:cs="Times New Roman"/>
                <w:sz w:val="20"/>
                <w:szCs w:val="20"/>
              </w:rPr>
            </w:pPr>
            <w:r w:rsidRPr="002F54D1">
              <w:rPr>
                <w:rFonts w:ascii="Times New Roman" w:hAnsi="Times New Roman" w:cs="Times New Roman"/>
                <w:sz w:val="20"/>
                <w:szCs w:val="20"/>
              </w:rPr>
              <w:t xml:space="preserve">Замечания по применению условных обозначений и линейных размеров на плане этажа. Также одно из наиболее распространённых замечаний - некорректно или не в полном объеме приведены условные обозначения или линейные размеры. Относительно условных обозначений - перечень обозначений для использования в тех плане в требованиях весьма скудный. При этом гос. регистраторы считают, что все дополнительные обозначения должны быть указаны в легенде на плане. Но, как известно, то, что не регламентировано сразу же вызывает неоднозначную трактовку. В большинстве случаев без личного контакта с регистратором невозможно однозначно определить, какие именно замечания по применению условных знаков имеется в виду (например, регистратор в ходе консультации указывает, что необходимо вынести в легенду знак «колонны», «световой приямок», надпись «второй свет», в то время как даже для </w:t>
            </w:r>
            <w:r w:rsidRPr="002F54D1">
              <w:rPr>
                <w:rFonts w:ascii="Times New Roman" w:hAnsi="Times New Roman" w:cs="Times New Roman"/>
                <w:sz w:val="20"/>
                <w:szCs w:val="20"/>
              </w:rPr>
              <w:lastRenderedPageBreak/>
              <w:t xml:space="preserve">непрофессионального участника такие обозначения однозначно трактуются. </w:t>
            </w:r>
          </w:p>
          <w:p w:rsidR="008720EC" w:rsidRPr="002F54D1" w:rsidRDefault="008720EC" w:rsidP="002F54D1">
            <w:pPr>
              <w:jc w:val="both"/>
              <w:rPr>
                <w:rFonts w:ascii="Times New Roman" w:hAnsi="Times New Roman" w:cs="Times New Roman"/>
                <w:sz w:val="20"/>
                <w:szCs w:val="20"/>
              </w:rPr>
            </w:pPr>
            <w:r w:rsidRPr="002F54D1">
              <w:rPr>
                <w:rFonts w:ascii="Times New Roman" w:hAnsi="Times New Roman" w:cs="Times New Roman"/>
                <w:sz w:val="20"/>
                <w:szCs w:val="20"/>
              </w:rPr>
              <w:t xml:space="preserve">В этой связи считаю необходимым проработать вопрос об утверждения сборника примеряемых условных обозначений для подготовки поэтажных планов, по аналогии со сборником условных обозначений для топографической съемки. Иначе работа кадастрового инженера и регистратора превращается в поиск «трёх отличий на картинках» </w:t>
            </w:r>
          </w:p>
          <w:p w:rsidR="008720EC" w:rsidRPr="00DA0252" w:rsidRDefault="008720EC" w:rsidP="002F54D1">
            <w:pPr>
              <w:jc w:val="both"/>
              <w:rPr>
                <w:rFonts w:ascii="Times New Roman" w:hAnsi="Times New Roman" w:cs="Times New Roman"/>
                <w:sz w:val="20"/>
                <w:szCs w:val="20"/>
              </w:rPr>
            </w:pPr>
            <w:r w:rsidRPr="002F54D1">
              <w:rPr>
                <w:rFonts w:ascii="Times New Roman" w:hAnsi="Times New Roman" w:cs="Times New Roman"/>
                <w:sz w:val="20"/>
                <w:szCs w:val="20"/>
              </w:rPr>
              <w:t xml:space="preserve">Аналогичная позиция касается линейных размеров: регистраторы практически всегда указывают на недостаточность линейных размеров. Однако в требованиях отсутствует указание на то, сколько должно быть линейных размеров, для идентификации параметров помещения. При этом согласно </w:t>
            </w:r>
            <w:proofErr w:type="gramStart"/>
            <w:r w:rsidRPr="002F54D1">
              <w:rPr>
                <w:rFonts w:ascii="Times New Roman" w:hAnsi="Times New Roman" w:cs="Times New Roman"/>
                <w:sz w:val="20"/>
                <w:szCs w:val="20"/>
              </w:rPr>
              <w:t>требованиям</w:t>
            </w:r>
            <w:proofErr w:type="gramEnd"/>
            <w:r w:rsidRPr="002F54D1">
              <w:rPr>
                <w:rFonts w:ascii="Times New Roman" w:hAnsi="Times New Roman" w:cs="Times New Roman"/>
                <w:sz w:val="20"/>
                <w:szCs w:val="20"/>
              </w:rPr>
              <w:t xml:space="preserve"> план изготавливается в масштабе, что подразумевает возможность определения любого размера элемента, указанного на плане. Таким образом, такая неоднозначная трактовка в гипертрофированном виде в принципе делает учёт невозможным, так как невозможно теоретически указывать все размеры помещения, если такое помещение имеет форму чуть сложнее прямоугольника. Но главное, непонятно зачем нужно указывать все размеры, если план подготовлен в определенном масштабе.</w:t>
            </w:r>
          </w:p>
        </w:tc>
        <w:tc>
          <w:tcPr>
            <w:tcW w:w="8363" w:type="dxa"/>
            <w:shd w:val="clear" w:color="auto" w:fill="FFFFFF" w:themeFill="background1"/>
          </w:tcPr>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lastRenderedPageBreak/>
              <w:t>В соответствии с частью 5 статьи 29 Закона № 218-ФЗ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Закона № 218-ФЗ.</w:t>
            </w:r>
          </w:p>
          <w:p w:rsidR="008720EC"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Аналогичное требование также содержится в пункте 70 Административного регламента федеральной службы государственной регистрации, кадастра и картографии по предоставлению государственной услуги по государственному учету и (или) государственной регистрации прав на недвижимое имущество, утвержденного приказом Минэкономразвития России от 07.06.2017 № 278.</w:t>
            </w:r>
          </w:p>
          <w:p w:rsidR="008720EC" w:rsidRDefault="008720EC" w:rsidP="00604F22">
            <w:pPr>
              <w:jc w:val="both"/>
              <w:rPr>
                <w:rFonts w:ascii="Times New Roman" w:hAnsi="Times New Roman" w:cs="Times New Roman"/>
                <w:sz w:val="20"/>
                <w:szCs w:val="20"/>
              </w:rPr>
            </w:pPr>
            <w:r w:rsidRPr="00604F22">
              <w:rPr>
                <w:rFonts w:ascii="Times New Roman" w:hAnsi="Times New Roman" w:cs="Times New Roman"/>
                <w:sz w:val="20"/>
                <w:szCs w:val="20"/>
              </w:rPr>
              <w:t>Для оформления графической части технического плана применяются специальные условные знаки в соответствии с приложением к Требованиям № 953.</w:t>
            </w:r>
          </w:p>
          <w:p w:rsidR="008720EC" w:rsidRPr="00604F22" w:rsidRDefault="008720EC" w:rsidP="00604F22">
            <w:pPr>
              <w:jc w:val="both"/>
              <w:rPr>
                <w:rFonts w:ascii="Times New Roman" w:hAnsi="Times New Roman" w:cs="Times New Roman"/>
                <w:sz w:val="20"/>
                <w:szCs w:val="20"/>
              </w:rPr>
            </w:pPr>
            <w:r w:rsidRPr="00604F22">
              <w:rPr>
                <w:rFonts w:ascii="Times New Roman" w:hAnsi="Times New Roman" w:cs="Times New Roman"/>
                <w:sz w:val="20"/>
                <w:szCs w:val="20"/>
              </w:rPr>
              <w:t xml:space="preserve">При этом пункт 52, 59 Требований № 953 не исключает возможности отображения на Плане иных элементов (в том числе использование для их отображения не указанных в приложении к </w:t>
            </w:r>
            <w:r w:rsidRPr="00604F22">
              <w:rPr>
                <w:rFonts w:ascii="Times New Roman" w:hAnsi="Times New Roman" w:cs="Times New Roman"/>
                <w:sz w:val="20"/>
                <w:szCs w:val="20"/>
              </w:rPr>
              <w:lastRenderedPageBreak/>
              <w:t xml:space="preserve">Требованиям № 953 условных знаков), содержащихся в документах, на основании которых подготовлена графическая часть технического плана. </w:t>
            </w:r>
          </w:p>
          <w:p w:rsidR="008720EC" w:rsidRPr="00ED7E03" w:rsidRDefault="008720EC" w:rsidP="00604F22">
            <w:pPr>
              <w:jc w:val="both"/>
              <w:rPr>
                <w:rFonts w:ascii="Times New Roman" w:hAnsi="Times New Roman" w:cs="Times New Roman"/>
                <w:sz w:val="20"/>
                <w:szCs w:val="20"/>
              </w:rPr>
            </w:pPr>
            <w:r w:rsidRPr="00604F22">
              <w:rPr>
                <w:rFonts w:ascii="Times New Roman" w:hAnsi="Times New Roman" w:cs="Times New Roman"/>
                <w:sz w:val="20"/>
                <w:szCs w:val="20"/>
              </w:rPr>
              <w:t>Таким образом, состав условных знаков, которыми кадастровый инженер дополняет План определяется кадастровым инженером самостоятельно. При этом в техническом плане должны быть указаны все использованные кадастровым инженером условные знаки (а не все установленные в приложении к Требованиям № 953), в том числе которые не содержатся в приложении к Требованиям № 953 (сантехника и оборудование на Плане не отображается). При этом применяемые кадастровым инженером условные знаки при их отсутствии в приложении к Требованиям № 953 должны соответствовать таким условным знаками (обозначениями), отраженным в проектной документации или иных документах, на основании которых в соответствии с пунктом 51 Требований № 953 подготовлена графическая часть технического плана.</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 xml:space="preserve">В соответствии с пунктом 61 Требований к подготовке технического плана и состава содержащихся в нем сведений, утвержденных приказом Росреестра от 15.03.2022 № П/0082 (вступает в силу с момента признания утратившим силу приказа Минэкономразвития России от 08.12.2015 № 921) для оформления графической части технического плана применяются специальные условные знаки в соответствии с приложением </w:t>
            </w:r>
            <w:r>
              <w:rPr>
                <w:rFonts w:ascii="Times New Roman" w:hAnsi="Times New Roman" w:cs="Times New Roman"/>
                <w:sz w:val="20"/>
                <w:szCs w:val="20"/>
              </w:rPr>
              <w:t>№</w:t>
            </w:r>
            <w:r w:rsidRPr="00ED7E03">
              <w:rPr>
                <w:rFonts w:ascii="Times New Roman" w:hAnsi="Times New Roman" w:cs="Times New Roman"/>
                <w:sz w:val="20"/>
                <w:szCs w:val="20"/>
              </w:rPr>
              <w:t xml:space="preserve"> 2 к указанным требованиям. </w:t>
            </w:r>
          </w:p>
          <w:p w:rsidR="008720EC" w:rsidRDefault="008720EC" w:rsidP="008559C8">
            <w:pPr>
              <w:jc w:val="both"/>
              <w:rPr>
                <w:rFonts w:ascii="Times New Roman" w:hAnsi="Times New Roman" w:cs="Times New Roman"/>
                <w:sz w:val="20"/>
                <w:szCs w:val="20"/>
              </w:rPr>
            </w:pPr>
            <w:r w:rsidRPr="00ED7E03">
              <w:rPr>
                <w:rFonts w:ascii="Times New Roman" w:hAnsi="Times New Roman" w:cs="Times New Roman"/>
                <w:sz w:val="20"/>
                <w:szCs w:val="20"/>
              </w:rPr>
              <w:t>При этом, для отражения в графической части технического плана необходимой информации, посл</w:t>
            </w:r>
            <w:r>
              <w:rPr>
                <w:rFonts w:ascii="Times New Roman" w:hAnsi="Times New Roman" w:cs="Times New Roman"/>
                <w:sz w:val="20"/>
                <w:szCs w:val="20"/>
              </w:rPr>
              <w:t>е</w:t>
            </w:r>
            <w:r w:rsidRPr="00ED7E03">
              <w:rPr>
                <w:rFonts w:ascii="Times New Roman" w:hAnsi="Times New Roman" w:cs="Times New Roman"/>
                <w:sz w:val="20"/>
                <w:szCs w:val="20"/>
              </w:rPr>
              <w:t xml:space="preserve"> вступления в силу указанного Приказа, появится возможность применение иных (не указанных в приложении № 2 к требованиям) условных знаков при условии отражения информации о них в условных обозначениях, примененных в соответствующем разделе графической части технического плана.</w:t>
            </w:r>
          </w:p>
          <w:p w:rsidR="008720EC" w:rsidRDefault="008720EC" w:rsidP="00604F22">
            <w:pPr>
              <w:jc w:val="both"/>
              <w:rPr>
                <w:rFonts w:ascii="Times New Roman" w:hAnsi="Times New Roman" w:cs="Times New Roman"/>
                <w:sz w:val="20"/>
                <w:szCs w:val="20"/>
              </w:rPr>
            </w:pPr>
            <w:r w:rsidRPr="00604F22">
              <w:rPr>
                <w:rFonts w:ascii="Times New Roman" w:hAnsi="Times New Roman" w:cs="Times New Roman"/>
                <w:sz w:val="20"/>
                <w:szCs w:val="20"/>
              </w:rPr>
              <w:t>Также в территориальные органы Росреестра направлены формулировки типовых причин приостановления учетно-регистрационных действий, в том числе МКД и ИЖС (размещены в информационно-правовой системе «</w:t>
            </w:r>
            <w:proofErr w:type="spellStart"/>
            <w:r w:rsidRPr="00604F22">
              <w:rPr>
                <w:rFonts w:ascii="Times New Roman" w:hAnsi="Times New Roman" w:cs="Times New Roman"/>
                <w:sz w:val="20"/>
                <w:szCs w:val="20"/>
              </w:rPr>
              <w:t>КонсультантПлюс</w:t>
            </w:r>
            <w:proofErr w:type="spellEnd"/>
            <w:r w:rsidRPr="00604F22">
              <w:rPr>
                <w:rFonts w:ascii="Times New Roman" w:hAnsi="Times New Roman" w:cs="Times New Roman"/>
                <w:sz w:val="20"/>
                <w:szCs w:val="20"/>
              </w:rPr>
              <w:t xml:space="preserve">»), согласно которым </w:t>
            </w:r>
            <w:proofErr w:type="spellStart"/>
            <w:r w:rsidRPr="00604F22">
              <w:rPr>
                <w:rFonts w:ascii="Times New Roman" w:hAnsi="Times New Roman" w:cs="Times New Roman"/>
                <w:sz w:val="20"/>
                <w:szCs w:val="20"/>
              </w:rPr>
              <w:t>неуказание</w:t>
            </w:r>
            <w:proofErr w:type="spellEnd"/>
            <w:r w:rsidRPr="00604F22">
              <w:rPr>
                <w:rFonts w:ascii="Times New Roman" w:hAnsi="Times New Roman" w:cs="Times New Roman"/>
                <w:sz w:val="20"/>
                <w:szCs w:val="20"/>
              </w:rPr>
              <w:t xml:space="preserve"> линейных размеров (как правило выступов, ниш и т.п.), а также условных знаков (каких-либо), использованных кадастровым инженером при подготовке Плана, при отсутствии иных основных (как указано в названных типизациях) причин для приостановления, не может, на наш взгляд, являться основанием для приостановления.</w:t>
            </w:r>
          </w:p>
        </w:tc>
      </w:tr>
      <w:tr w:rsidR="008720EC" w:rsidRPr="00CE7BC1" w:rsidTr="008720EC">
        <w:tc>
          <w:tcPr>
            <w:tcW w:w="501" w:type="dxa"/>
            <w:shd w:val="clear" w:color="auto" w:fill="FFFFFF" w:themeFill="background1"/>
          </w:tcPr>
          <w:p w:rsidR="008720EC" w:rsidRPr="002F54D1" w:rsidRDefault="008720EC" w:rsidP="002F54D1">
            <w:pPr>
              <w:rPr>
                <w:rFonts w:ascii="Times New Roman" w:hAnsi="Times New Roman" w:cs="Times New Roman"/>
                <w:sz w:val="20"/>
                <w:szCs w:val="20"/>
              </w:rPr>
            </w:pPr>
            <w:r>
              <w:rPr>
                <w:rFonts w:ascii="Times New Roman" w:hAnsi="Times New Roman" w:cs="Times New Roman"/>
                <w:sz w:val="20"/>
                <w:szCs w:val="20"/>
              </w:rPr>
              <w:lastRenderedPageBreak/>
              <w:t>15.</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В последнее время часто обращаются заказчики, которым необходимо подготовить межевой план, </w:t>
            </w:r>
            <w:proofErr w:type="gramStart"/>
            <w:r w:rsidRPr="00DA0252">
              <w:rPr>
                <w:rFonts w:ascii="Times New Roman" w:hAnsi="Times New Roman" w:cs="Times New Roman"/>
                <w:sz w:val="20"/>
                <w:szCs w:val="20"/>
              </w:rPr>
              <w:t>например</w:t>
            </w:r>
            <w:proofErr w:type="gramEnd"/>
            <w:r w:rsidRPr="00DA0252">
              <w:rPr>
                <w:rFonts w:ascii="Times New Roman" w:hAnsi="Times New Roman" w:cs="Times New Roman"/>
                <w:sz w:val="20"/>
                <w:szCs w:val="20"/>
              </w:rPr>
              <w:t xml:space="preserve"> для уточнения границ земельного участка, по которому отсутствует картографический материал, или увеличивается площадь участка, границы которого уже установлены ранее, для того, чтобы получить отказ Росреестра и обращаться в суд, так как для инициации судебного процесса необходим отказ, на этом настаивают их адвокаты исходя из судебной практики. Как гражданину получить отказ для суда, а кадастровому инженеру не попасть под «санкции» Росреестра в виде жалоб в СРО?</w:t>
            </w:r>
          </w:p>
        </w:tc>
        <w:tc>
          <w:tcPr>
            <w:tcW w:w="8363" w:type="dxa"/>
            <w:shd w:val="clear" w:color="auto" w:fill="FFFFFF" w:themeFill="background1"/>
          </w:tcPr>
          <w:p w:rsidR="008720EC" w:rsidRDefault="008720EC" w:rsidP="00604F22">
            <w:pPr>
              <w:autoSpaceDE w:val="0"/>
              <w:autoSpaceDN w:val="0"/>
              <w:adjustRightInd w:val="0"/>
              <w:jc w:val="both"/>
              <w:rPr>
                <w:rFonts w:ascii="Times New Roman" w:hAnsi="Times New Roman" w:cs="Times New Roman"/>
                <w:sz w:val="20"/>
                <w:szCs w:val="20"/>
              </w:rPr>
            </w:pPr>
            <w:r w:rsidRPr="00604F22">
              <w:rPr>
                <w:rFonts w:ascii="Times New Roman" w:hAnsi="Times New Roman" w:cs="Times New Roman"/>
                <w:sz w:val="20"/>
                <w:szCs w:val="20"/>
              </w:rPr>
              <w:t>Основания для исключения кадастрового инженера из саморегулируемой организации кадастровых инженеров установлены частью 15 статьи 29 Закона № 221-ФЗ и предусматривают в том числе предусмотренное пунктом 5 названной части количество принятых в течение календарного года органом регистрации прав решений об отказе в осуществлении учетно-регистрационных действий, которые связаны с подготовленными кадастровым инженером межевым планом, техническим планом, актом обследо</w:t>
            </w:r>
            <w:r>
              <w:rPr>
                <w:rFonts w:ascii="Times New Roman" w:hAnsi="Times New Roman" w:cs="Times New Roman"/>
                <w:sz w:val="20"/>
                <w:szCs w:val="20"/>
              </w:rPr>
              <w:t>вания, картой-планом территории.</w:t>
            </w:r>
          </w:p>
          <w:p w:rsidR="008720EC" w:rsidRDefault="008720EC" w:rsidP="00604F22">
            <w:pPr>
              <w:autoSpaceDE w:val="0"/>
              <w:autoSpaceDN w:val="0"/>
              <w:adjustRightInd w:val="0"/>
              <w:jc w:val="both"/>
              <w:rPr>
                <w:rFonts w:ascii="Times New Roman" w:hAnsi="Times New Roman" w:cs="Times New Roman"/>
                <w:sz w:val="20"/>
                <w:szCs w:val="20"/>
              </w:rPr>
            </w:pPr>
            <w:r w:rsidRPr="00604F22">
              <w:rPr>
                <w:rFonts w:ascii="Times New Roman" w:hAnsi="Times New Roman" w:cs="Times New Roman"/>
                <w:sz w:val="20"/>
                <w:szCs w:val="20"/>
              </w:rPr>
              <w:t>При этом, если отказ в осуществлении учетно-регистрационных действий, связанный с подготовленными кадастровым инженером межевым планом, техническим планом, актом обследования, картой-планом территории, признан судом незаконным, полагаем, что такой отказ не должен включаться в указанный в пункте 5 части 15 статьи 29 Закона № 221-ФЗ процент принятых в течение календарного года органом регистрации прав решений об отказе.</w:t>
            </w:r>
          </w:p>
          <w:p w:rsidR="008720EC" w:rsidRPr="00D72DC6" w:rsidRDefault="008720EC" w:rsidP="008559C8">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Следует отметить, п</w:t>
            </w:r>
            <w:r w:rsidRPr="00D72DC6">
              <w:rPr>
                <w:rFonts w:ascii="Times New Roman" w:hAnsi="Times New Roman" w:cs="Times New Roman"/>
                <w:sz w:val="20"/>
                <w:szCs w:val="20"/>
              </w:rPr>
              <w:t xml:space="preserve">унктом </w:t>
            </w:r>
            <w:r>
              <w:rPr>
                <w:rFonts w:ascii="Times New Roman" w:hAnsi="Times New Roman" w:cs="Times New Roman"/>
                <w:sz w:val="20"/>
                <w:szCs w:val="20"/>
              </w:rPr>
              <w:t>69 Т</w:t>
            </w:r>
            <w:r w:rsidRPr="00D72DC6">
              <w:rPr>
                <w:rFonts w:ascii="Times New Roman" w:hAnsi="Times New Roman" w:cs="Times New Roman"/>
                <w:sz w:val="20"/>
                <w:szCs w:val="20"/>
              </w:rPr>
              <w:t xml:space="preserve">ребований к подготовки </w:t>
            </w:r>
            <w:r>
              <w:rPr>
                <w:rFonts w:ascii="Times New Roman" w:hAnsi="Times New Roman" w:cs="Times New Roman"/>
                <w:sz w:val="20"/>
                <w:szCs w:val="20"/>
              </w:rPr>
              <w:t>межевого</w:t>
            </w:r>
            <w:r w:rsidRPr="00D72DC6">
              <w:rPr>
                <w:rFonts w:ascii="Times New Roman" w:hAnsi="Times New Roman" w:cs="Times New Roman"/>
                <w:sz w:val="20"/>
                <w:szCs w:val="20"/>
              </w:rPr>
              <w:t xml:space="preserve"> плана и составу содержащихся нем сведений, утвержденных приказом Росреестра от 14.12.2021 № П/0592 </w:t>
            </w:r>
            <w:r w:rsidRPr="00D72DC6">
              <w:rPr>
                <w:rFonts w:ascii="Times New Roman" w:hAnsi="Times New Roman" w:cs="Times New Roman"/>
                <w:sz w:val="20"/>
                <w:szCs w:val="20"/>
              </w:rPr>
              <w:lastRenderedPageBreak/>
              <w:t xml:space="preserve">(вступает в силу с момента признания утратившим силу </w:t>
            </w:r>
            <w:r>
              <w:rPr>
                <w:rFonts w:ascii="Times New Roman" w:hAnsi="Times New Roman" w:cs="Times New Roman"/>
                <w:sz w:val="20"/>
                <w:szCs w:val="20"/>
              </w:rPr>
              <w:t>п</w:t>
            </w:r>
            <w:r w:rsidRPr="00D72DC6">
              <w:rPr>
                <w:rFonts w:ascii="Times New Roman" w:hAnsi="Times New Roman" w:cs="Times New Roman"/>
                <w:sz w:val="20"/>
                <w:szCs w:val="20"/>
              </w:rPr>
              <w:t xml:space="preserve">риказа Минэкономразвития России 08.12.2015 № 921) установлена возможность </w:t>
            </w:r>
            <w:r>
              <w:rPr>
                <w:rFonts w:ascii="Times New Roman" w:hAnsi="Times New Roman" w:cs="Times New Roman"/>
                <w:sz w:val="20"/>
                <w:szCs w:val="20"/>
              </w:rPr>
              <w:t>привести</w:t>
            </w:r>
            <w:r w:rsidRPr="00D72DC6">
              <w:rPr>
                <w:rFonts w:ascii="Times New Roman" w:hAnsi="Times New Roman" w:cs="Times New Roman"/>
                <w:sz w:val="20"/>
                <w:szCs w:val="20"/>
              </w:rPr>
              <w:t xml:space="preserve"> </w:t>
            </w:r>
            <w:r>
              <w:rPr>
                <w:rFonts w:ascii="Times New Roman" w:hAnsi="Times New Roman" w:cs="Times New Roman"/>
                <w:sz w:val="20"/>
                <w:szCs w:val="20"/>
              </w:rPr>
              <w:t>в разделе «З</w:t>
            </w:r>
            <w:r w:rsidRPr="00D72DC6">
              <w:rPr>
                <w:rFonts w:ascii="Times New Roman" w:hAnsi="Times New Roman" w:cs="Times New Roman"/>
                <w:sz w:val="20"/>
                <w:szCs w:val="20"/>
              </w:rPr>
              <w:t xml:space="preserve">аключение кадастрового инженера» </w:t>
            </w:r>
            <w:r>
              <w:rPr>
                <w:rFonts w:ascii="Times New Roman" w:hAnsi="Times New Roman" w:cs="Times New Roman"/>
                <w:sz w:val="20"/>
                <w:szCs w:val="20"/>
              </w:rPr>
              <w:t>межевого плана обоснование</w:t>
            </w:r>
            <w:r w:rsidRPr="00D72DC6">
              <w:rPr>
                <w:rFonts w:ascii="Times New Roman" w:hAnsi="Times New Roman" w:cs="Times New Roman"/>
                <w:sz w:val="20"/>
                <w:szCs w:val="20"/>
              </w:rPr>
              <w:t xml:space="preserve"> местоположени</w:t>
            </w:r>
            <w:r>
              <w:rPr>
                <w:rFonts w:ascii="Times New Roman" w:hAnsi="Times New Roman" w:cs="Times New Roman"/>
                <w:sz w:val="20"/>
                <w:szCs w:val="20"/>
              </w:rPr>
              <w:t>я</w:t>
            </w:r>
            <w:r w:rsidRPr="00D72DC6">
              <w:rPr>
                <w:rFonts w:ascii="Times New Roman" w:hAnsi="Times New Roman" w:cs="Times New Roman"/>
                <w:sz w:val="20"/>
                <w:szCs w:val="20"/>
              </w:rPr>
              <w:t xml:space="preserve"> уточненных границ земельного участка, в том числе в случае отсутствия картографических материалов или документов, необходимых для их определения.</w:t>
            </w:r>
          </w:p>
          <w:p w:rsidR="008720EC"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При этом, 01.09.2022 вступает в силу часть 1.1 статьи 43 Закона №</w:t>
            </w:r>
            <w:r>
              <w:rPr>
                <w:rFonts w:ascii="Times New Roman" w:hAnsi="Times New Roman" w:cs="Times New Roman"/>
                <w:sz w:val="20"/>
                <w:szCs w:val="20"/>
              </w:rPr>
              <w:t xml:space="preserve"> </w:t>
            </w:r>
            <w:r w:rsidRPr="00D72DC6">
              <w:rPr>
                <w:rFonts w:ascii="Times New Roman" w:hAnsi="Times New Roman" w:cs="Times New Roman"/>
                <w:sz w:val="20"/>
                <w:szCs w:val="20"/>
              </w:rPr>
              <w:t>218-ФЗ</w:t>
            </w:r>
            <w:r>
              <w:rPr>
                <w:rFonts w:ascii="Times New Roman" w:hAnsi="Times New Roman" w:cs="Times New Roman"/>
                <w:sz w:val="20"/>
                <w:szCs w:val="20"/>
              </w:rPr>
              <w:t xml:space="preserve"> (введена Федеральным законом 30.12.2021 № 478-ФЗ)</w:t>
            </w:r>
            <w:r w:rsidRPr="00D72DC6">
              <w:rPr>
                <w:rFonts w:ascii="Times New Roman" w:hAnsi="Times New Roman" w:cs="Times New Roman"/>
                <w:sz w:val="20"/>
                <w:szCs w:val="20"/>
              </w:rPr>
              <w:t xml:space="preserve">, согласно которой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w:t>
            </w:r>
            <w:hyperlink r:id="rId19" w:history="1">
              <w:r w:rsidRPr="00D72DC6">
                <w:rPr>
                  <w:rStyle w:val="af3"/>
                  <w:rFonts w:ascii="Times New Roman" w:hAnsi="Times New Roman" w:cs="Times New Roman"/>
                  <w:color w:val="auto"/>
                  <w:sz w:val="20"/>
                  <w:szCs w:val="20"/>
                  <w:u w:val="none"/>
                </w:rPr>
                <w:t>пунктах 32</w:t>
              </w:r>
            </w:hyperlink>
            <w:r w:rsidRPr="00D72DC6">
              <w:rPr>
                <w:rFonts w:ascii="Times New Roman" w:hAnsi="Times New Roman" w:cs="Times New Roman"/>
                <w:sz w:val="20"/>
                <w:szCs w:val="20"/>
              </w:rPr>
              <w:t xml:space="preserve"> и </w:t>
            </w:r>
            <w:hyperlink r:id="rId20" w:history="1">
              <w:r w:rsidRPr="00D72DC6">
                <w:rPr>
                  <w:rStyle w:val="af3"/>
                  <w:rFonts w:ascii="Times New Roman" w:hAnsi="Times New Roman" w:cs="Times New Roman"/>
                  <w:color w:val="auto"/>
                  <w:sz w:val="20"/>
                  <w:szCs w:val="20"/>
                  <w:u w:val="none"/>
                </w:rPr>
                <w:t>32.1 части 1 статьи 26</w:t>
              </w:r>
            </w:hyperlink>
            <w:r w:rsidRPr="00D72DC6">
              <w:rPr>
                <w:rFonts w:ascii="Times New Roman" w:hAnsi="Times New Roman" w:cs="Times New Roman"/>
                <w:sz w:val="20"/>
                <w:szCs w:val="20"/>
              </w:rPr>
              <w:t xml:space="preserve"> Закона № 218-ФЗ, государственным регистратором прав не осуществляется.</w:t>
            </w:r>
          </w:p>
        </w:tc>
      </w:tr>
      <w:tr w:rsidR="008720EC" w:rsidRPr="00CE7BC1" w:rsidTr="008720EC">
        <w:tc>
          <w:tcPr>
            <w:tcW w:w="501" w:type="dxa"/>
            <w:shd w:val="clear" w:color="auto" w:fill="FFFFFF" w:themeFill="background1"/>
          </w:tcPr>
          <w:p w:rsidR="008720EC" w:rsidRPr="002F54D1" w:rsidRDefault="008720EC" w:rsidP="002F54D1">
            <w:pPr>
              <w:rPr>
                <w:rFonts w:ascii="Times New Roman" w:hAnsi="Times New Roman" w:cs="Times New Roman"/>
                <w:sz w:val="20"/>
                <w:szCs w:val="20"/>
              </w:rPr>
            </w:pPr>
            <w:r>
              <w:rPr>
                <w:rFonts w:ascii="Times New Roman" w:hAnsi="Times New Roman" w:cs="Times New Roman"/>
                <w:sz w:val="20"/>
                <w:szCs w:val="20"/>
              </w:rPr>
              <w:lastRenderedPageBreak/>
              <w:t>16.</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По опыту коллег и на основании личного опыта приостановок и отказов интересует позиция Росреестра по вопросу постановки на ГКУ и ГРП ОКС, например жилого дома, фактически расположенного в границах земельного участка заказчика, а по сведениям ЕГРН частично расположенного на смежном земельном участке в связи с наличием реестровой ошибки в определении координат поворотных точек участка </w:t>
            </w:r>
            <w:proofErr w:type="gramStart"/>
            <w:r w:rsidRPr="00DA0252">
              <w:rPr>
                <w:rFonts w:ascii="Times New Roman" w:hAnsi="Times New Roman" w:cs="Times New Roman"/>
                <w:sz w:val="20"/>
                <w:szCs w:val="20"/>
              </w:rPr>
              <w:t>и  всей</w:t>
            </w:r>
            <w:proofErr w:type="gramEnd"/>
            <w:r w:rsidRPr="00DA0252">
              <w:rPr>
                <w:rFonts w:ascii="Times New Roman" w:hAnsi="Times New Roman" w:cs="Times New Roman"/>
                <w:sz w:val="20"/>
                <w:szCs w:val="20"/>
              </w:rPr>
              <w:t xml:space="preserve"> территории СНТ. Можно ли решить данный вопрос без судебного решения, указав фактическое местоположение ОКС, только кадастровый номер земельного участка, в границы которого фактически попадает ОКС и на основании заключения кадастрового инженера, обосновываю</w:t>
            </w:r>
            <w:r>
              <w:rPr>
                <w:rFonts w:ascii="Times New Roman" w:hAnsi="Times New Roman" w:cs="Times New Roman"/>
                <w:sz w:val="20"/>
                <w:szCs w:val="20"/>
              </w:rPr>
              <w:t>щего наличие реестровой ошибки?</w:t>
            </w:r>
          </w:p>
        </w:tc>
        <w:tc>
          <w:tcPr>
            <w:tcW w:w="8363" w:type="dxa"/>
            <w:shd w:val="clear" w:color="auto" w:fill="FFFFFF" w:themeFill="background1"/>
          </w:tcPr>
          <w:p w:rsidR="008720E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В соответствии с частью 9.1 статьи 24 Закона № 218-ФЗ не требуется использования проектной документации, разрешений на строительство и ввод в эксплуатацию для подготовки технического плана в отношении учтенного до 01.01.2013 объекта капитального строительства исключительно для целей внесения в ЕГРН сведений о местоположении такого объе</w:t>
            </w:r>
            <w:r>
              <w:rPr>
                <w:rFonts w:ascii="Times New Roman" w:hAnsi="Times New Roman" w:cs="Times New Roman"/>
                <w:sz w:val="20"/>
                <w:szCs w:val="20"/>
              </w:rPr>
              <w:t>кта капитального строительства.</w:t>
            </w:r>
          </w:p>
          <w:p w:rsidR="008720E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В силу пункта 4 части 2 статьи 15 Закона № 218-ФЗ государственный кадастровый учет в связи с внесением в ЕГРН сведений о местоположении объекта капитального строительства осуществляется по заявле</w:t>
            </w:r>
            <w:r>
              <w:rPr>
                <w:rFonts w:ascii="Times New Roman" w:hAnsi="Times New Roman" w:cs="Times New Roman"/>
                <w:sz w:val="20"/>
                <w:szCs w:val="20"/>
              </w:rPr>
              <w:t>нию собственника этого объекта.</w:t>
            </w:r>
          </w:p>
          <w:p w:rsidR="008720E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 xml:space="preserve">ЗК установлен принцип единства судьбы земельных участков и прочно связанных </w:t>
            </w:r>
            <w:r>
              <w:rPr>
                <w:rFonts w:ascii="Times New Roman" w:hAnsi="Times New Roman" w:cs="Times New Roman"/>
                <w:sz w:val="20"/>
                <w:szCs w:val="20"/>
              </w:rPr>
              <w:t>с ними объектов.</w:t>
            </w:r>
          </w:p>
          <w:p w:rsidR="008720E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Для принятия решения о наличии/отсутствии оснований для приостановления учетных действий в каждом случае необходимо исходить из анализа конкретных имеющихся обстоятельств, таких как, например, наличие/отсутствие реестровой ошибки в местоположении границ земельного участка (земельных участков), в том числе с учетом сведений о местоположении объекта недвижимости, определяемом согласно описанию местоположения границ земельного участка или контура здания, и адресе (местоположении) объекта  недвижимости.</w:t>
            </w:r>
          </w:p>
        </w:tc>
      </w:tr>
      <w:tr w:rsidR="008720EC" w:rsidRPr="00CE7BC1" w:rsidTr="008720EC">
        <w:tc>
          <w:tcPr>
            <w:tcW w:w="501" w:type="dxa"/>
            <w:shd w:val="clear" w:color="auto" w:fill="FFFFFF" w:themeFill="background1"/>
          </w:tcPr>
          <w:p w:rsidR="008720EC" w:rsidRPr="002F54D1" w:rsidRDefault="008720EC" w:rsidP="002F54D1">
            <w:pPr>
              <w:rPr>
                <w:rFonts w:ascii="Times New Roman" w:hAnsi="Times New Roman" w:cs="Times New Roman"/>
                <w:sz w:val="20"/>
                <w:szCs w:val="20"/>
              </w:rPr>
            </w:pPr>
            <w:r>
              <w:rPr>
                <w:rFonts w:ascii="Times New Roman" w:hAnsi="Times New Roman" w:cs="Times New Roman"/>
                <w:sz w:val="20"/>
                <w:szCs w:val="20"/>
              </w:rPr>
              <w:t>17.</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Несмотря на неоднократные заявления специалистов и руководителей Росреестра, всё-ещё продолжают поступать уведомления о приостановлении, где указываются надуманные и несуществующие причины. В основном те, которые регистратор видит по результатам программной проверки, такие как:</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"пересечение с кадастровым кварталом";</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"совпадение образующихся объектов с предыдущими";</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"объединение образующихся объектов не совпадает с объединением исходных";</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"обнаружена область чересполосицы";</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"точка ... не совпадает с точкой ...";</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пересечение границ менее 1 см</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lastRenderedPageBreak/>
              <w:t>Из-за отсутствия других причин для приостановления, регистратор копирует эти причины, не вдаваясь в подробности и не проверяя наличие или отсутствие реальных «пересечений» или «несовпадений».</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Приходится неоднократно подавать </w:t>
            </w:r>
            <w:proofErr w:type="spellStart"/>
            <w:r w:rsidRPr="00DA0252">
              <w:rPr>
                <w:rFonts w:ascii="Times New Roman" w:hAnsi="Times New Roman" w:cs="Times New Roman"/>
                <w:sz w:val="20"/>
                <w:szCs w:val="20"/>
              </w:rPr>
              <w:t>допы</w:t>
            </w:r>
            <w:proofErr w:type="spellEnd"/>
            <w:r w:rsidRPr="00DA0252">
              <w:rPr>
                <w:rFonts w:ascii="Times New Roman" w:hAnsi="Times New Roman" w:cs="Times New Roman"/>
                <w:sz w:val="20"/>
                <w:szCs w:val="20"/>
              </w:rPr>
              <w:t>, расписывая в ЗКИ на 3 листа что причин для приостановления нет. Но регистратор не читает ЗКИ. Приходится обращаться в СРО, апелляционную комиссию, и за 1 день до комиссии регистратор приостановку снимает.</w:t>
            </w:r>
          </w:p>
        </w:tc>
        <w:tc>
          <w:tcPr>
            <w:tcW w:w="8363" w:type="dxa"/>
            <w:shd w:val="clear" w:color="auto" w:fill="FFFFFF" w:themeFill="background1"/>
          </w:tcPr>
          <w:p w:rsidR="008720EC" w:rsidRDefault="008720EC" w:rsidP="002F54D1">
            <w:pPr>
              <w:jc w:val="both"/>
              <w:rPr>
                <w:rFonts w:ascii="Times New Roman" w:hAnsi="Times New Roman" w:cs="Times New Roman"/>
                <w:sz w:val="20"/>
                <w:szCs w:val="20"/>
              </w:rPr>
            </w:pPr>
            <w:r>
              <w:rPr>
                <w:rFonts w:ascii="Times New Roman" w:hAnsi="Times New Roman" w:cs="Times New Roman"/>
                <w:sz w:val="20"/>
                <w:szCs w:val="20"/>
              </w:rPr>
              <w:lastRenderedPageBreak/>
              <w:t>Ответ на часть вопроса дан под № 10.</w:t>
            </w:r>
          </w:p>
          <w:p w:rsidR="008720EC" w:rsidRDefault="008720EC" w:rsidP="002F54D1">
            <w:pPr>
              <w:jc w:val="both"/>
              <w:rPr>
                <w:rFonts w:ascii="Times New Roman" w:hAnsi="Times New Roman" w:cs="Times New Roman"/>
                <w:sz w:val="20"/>
                <w:szCs w:val="20"/>
              </w:rPr>
            </w:pPr>
            <w:r>
              <w:rPr>
                <w:rFonts w:ascii="Times New Roman" w:hAnsi="Times New Roman" w:cs="Times New Roman"/>
                <w:sz w:val="20"/>
                <w:szCs w:val="20"/>
              </w:rPr>
              <w:t>Дополнительно в части «</w:t>
            </w:r>
            <w:r w:rsidRPr="00DA0252">
              <w:rPr>
                <w:rFonts w:ascii="Times New Roman" w:hAnsi="Times New Roman" w:cs="Times New Roman"/>
                <w:sz w:val="20"/>
                <w:szCs w:val="20"/>
              </w:rPr>
              <w:t>обнаружена область чересполосицы</w:t>
            </w:r>
            <w:r>
              <w:rPr>
                <w:rFonts w:ascii="Times New Roman" w:hAnsi="Times New Roman" w:cs="Times New Roman"/>
                <w:sz w:val="20"/>
                <w:szCs w:val="20"/>
              </w:rPr>
              <w:t>».</w:t>
            </w:r>
          </w:p>
          <w:p w:rsidR="008720EC" w:rsidRPr="0064271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При проведении пространственного анализа в автоматическом режиме в ФГИС ЕГРН отображается информация о «чересполосице», «буферная зона» которой согласно настройкам ФГИС ЕГРН составляет 5 метров. Соответственно, информация о «чересполосице» отображается в результате проверки представленных для осуществления учетно-регистрационных действий документов в случае, если смежные по сведениям ЕГРН земельные участки находятся на расстоянии до 5 метров друг от друга.</w:t>
            </w:r>
          </w:p>
          <w:p w:rsidR="008720EC" w:rsidRPr="0064271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 xml:space="preserve">Требования к образуемым и измененным земельным участкам установлены статьей 11.9 </w:t>
            </w:r>
            <w:proofErr w:type="gramStart"/>
            <w:r w:rsidRPr="0064271C">
              <w:rPr>
                <w:rFonts w:ascii="Times New Roman" w:hAnsi="Times New Roman" w:cs="Times New Roman"/>
                <w:sz w:val="20"/>
                <w:szCs w:val="20"/>
              </w:rPr>
              <w:t>ЗК ,</w:t>
            </w:r>
            <w:proofErr w:type="gramEnd"/>
            <w:r w:rsidRPr="0064271C">
              <w:rPr>
                <w:rFonts w:ascii="Times New Roman" w:hAnsi="Times New Roman" w:cs="Times New Roman"/>
                <w:sz w:val="20"/>
                <w:szCs w:val="20"/>
              </w:rPr>
              <w:t xml:space="preserve"> согласно пункту 6 которой образование земельных участков не должно приводить </w:t>
            </w:r>
          </w:p>
          <w:p w:rsidR="008720EC" w:rsidRPr="0064271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 xml:space="preserve">к вклиниванию, </w:t>
            </w:r>
            <w:proofErr w:type="spellStart"/>
            <w:r w:rsidRPr="0064271C">
              <w:rPr>
                <w:rFonts w:ascii="Times New Roman" w:hAnsi="Times New Roman" w:cs="Times New Roman"/>
                <w:sz w:val="20"/>
                <w:szCs w:val="20"/>
              </w:rPr>
              <w:t>вкрапливанию</w:t>
            </w:r>
            <w:proofErr w:type="spellEnd"/>
            <w:r w:rsidRPr="0064271C">
              <w:rPr>
                <w:rFonts w:ascii="Times New Roman" w:hAnsi="Times New Roman" w:cs="Times New Roman"/>
                <w:sz w:val="20"/>
                <w:szCs w:val="20"/>
              </w:rPr>
              <w:t xml:space="preserve">, изломанности границ, чересполосице, невозможности размещения объектов недвижимости и другим препятствующим рациональному </w:t>
            </w:r>
            <w:r w:rsidRPr="0064271C">
              <w:rPr>
                <w:rFonts w:ascii="Times New Roman" w:hAnsi="Times New Roman" w:cs="Times New Roman"/>
                <w:sz w:val="20"/>
                <w:szCs w:val="20"/>
              </w:rPr>
              <w:lastRenderedPageBreak/>
              <w:t>использованию и охране земель недостаткам, а также нарушать требования, установленные ЗК, другими федеральными законами. При этом в действующем законодательстве определение и содержание таких терминов как «вклинивание», «</w:t>
            </w:r>
            <w:proofErr w:type="spellStart"/>
            <w:r w:rsidRPr="0064271C">
              <w:rPr>
                <w:rFonts w:ascii="Times New Roman" w:hAnsi="Times New Roman" w:cs="Times New Roman"/>
                <w:sz w:val="20"/>
                <w:szCs w:val="20"/>
              </w:rPr>
              <w:t>вкрапливание</w:t>
            </w:r>
            <w:proofErr w:type="spellEnd"/>
            <w:r w:rsidRPr="0064271C">
              <w:rPr>
                <w:rFonts w:ascii="Times New Roman" w:hAnsi="Times New Roman" w:cs="Times New Roman"/>
                <w:sz w:val="20"/>
                <w:szCs w:val="20"/>
              </w:rPr>
              <w:t>», «изломанность границ», «чересполосица» не установлены.</w:t>
            </w:r>
          </w:p>
          <w:p w:rsidR="008720EC" w:rsidRPr="0064271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Основания для приостановления, отказа в осуществлении кадастрового учета предусмотрены статьями 26, 27 Закона № 218-ФЗ. Такое основание приостановления, отказа в осуществлении государственного кадастрового учета, как наличие «чересполосицы» данными статьями не установлено.</w:t>
            </w:r>
          </w:p>
          <w:p w:rsidR="008720E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Вместе с тем выявление органом регистрации прав при проведении предусмотренной пунктом 3 части 1 статьи 29 Закона № 218-ФЗ правовой экспертизы документов, представленных для осуществления государственного кадастрового учета, несоответствий (несовпадений, разрывов) в местоположении границ земельных участков, являющихся смежными согласно сведениям ЕГРН или документам, на основании которых были образованы такие участки, является основанием для приостановления осуществления такого учета в соответствии с пунктом 7 части 1 статьи 26 Закона № 218-ФЗ.</w:t>
            </w:r>
          </w:p>
        </w:tc>
      </w:tr>
      <w:tr w:rsidR="008720EC" w:rsidRPr="00CE7BC1" w:rsidTr="008720EC">
        <w:tc>
          <w:tcPr>
            <w:tcW w:w="501" w:type="dxa"/>
            <w:shd w:val="clear" w:color="auto" w:fill="FFFFFF" w:themeFill="background1"/>
          </w:tcPr>
          <w:p w:rsidR="008720EC" w:rsidRDefault="008720EC" w:rsidP="008559C8">
            <w:pPr>
              <w:rPr>
                <w:rFonts w:ascii="Times New Roman" w:hAnsi="Times New Roman" w:cs="Times New Roman"/>
                <w:sz w:val="20"/>
                <w:szCs w:val="20"/>
              </w:rPr>
            </w:pPr>
            <w:r>
              <w:rPr>
                <w:rFonts w:ascii="Times New Roman" w:hAnsi="Times New Roman" w:cs="Times New Roman"/>
                <w:sz w:val="20"/>
                <w:szCs w:val="20"/>
              </w:rPr>
              <w:lastRenderedPageBreak/>
              <w:t>18.</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При выполнении кадастровых работ в отношении ЗУ категории земель сельскохозяйственного назначения каждый раз приходят приостановки о неверно заполненном адресе (местоположении).</w:t>
            </w:r>
          </w:p>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 xml:space="preserve">Земельным участкам, не относящимся к землям населенных пунктов и не предназначенным для размещения на них объектов капитального строительства, адреса не присваиваются. </w:t>
            </w:r>
          </w:p>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Многие уведомления о приостановлении имеют крайне низкое качество формулировок причин для приостановления, а также содержат нарушения п. 70 Приказа Минэкономразвития России от 07.06.2017 N 278 "Об утверждении Административного регламента Федеральной службы государственной регистрации, кадастра и картографии..». в Уведомлении о приостановлении (у большинства причин) отсутствуют обязательные ссылки на нормы (пункты, части, статьи) нормативных правовых актов, несоблюдение которых привело к приостановлению, содержание данных норм, а также указание на то, в чем именно заключалось несоблюдение требований, указанных нормативных правовых актов, и рекомендации по устранению причин приостановления.</w:t>
            </w:r>
          </w:p>
          <w:p w:rsidR="008720EC" w:rsidRPr="00DA0252"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(Комментарий КИ: при необходимости, могу прислать примеры указанных выше уведомлений о приостановлении).</w:t>
            </w:r>
          </w:p>
        </w:tc>
        <w:tc>
          <w:tcPr>
            <w:tcW w:w="8363" w:type="dxa"/>
            <w:shd w:val="clear" w:color="auto" w:fill="FFFFFF" w:themeFill="background1"/>
          </w:tcPr>
          <w:p w:rsidR="008720EC" w:rsidRDefault="008720EC" w:rsidP="0064271C">
            <w:pPr>
              <w:jc w:val="both"/>
              <w:rPr>
                <w:rFonts w:ascii="Times New Roman" w:hAnsi="Times New Roman" w:cs="Times New Roman"/>
                <w:sz w:val="20"/>
                <w:szCs w:val="20"/>
              </w:rPr>
            </w:pPr>
            <w:r>
              <w:rPr>
                <w:rFonts w:ascii="Times New Roman" w:hAnsi="Times New Roman" w:cs="Times New Roman"/>
                <w:sz w:val="20"/>
                <w:szCs w:val="20"/>
              </w:rPr>
              <w:t>Росреестром на постоянной основе ведется работа с территориальными органами по соответствию требованиям в том числе пункту 70 Административного регламента направляемых уведомлений.</w:t>
            </w:r>
          </w:p>
          <w:p w:rsidR="008720EC" w:rsidRDefault="008720EC" w:rsidP="0064271C">
            <w:pPr>
              <w:jc w:val="both"/>
              <w:rPr>
                <w:rFonts w:ascii="Times New Roman" w:hAnsi="Times New Roman" w:cs="Times New Roman"/>
                <w:sz w:val="20"/>
                <w:szCs w:val="20"/>
              </w:rPr>
            </w:pPr>
            <w:r>
              <w:rPr>
                <w:rFonts w:ascii="Times New Roman" w:hAnsi="Times New Roman" w:cs="Times New Roman"/>
                <w:sz w:val="20"/>
                <w:szCs w:val="20"/>
              </w:rPr>
              <w:t xml:space="preserve">В этих целях разработаны типовые формулировки причин приостановления </w:t>
            </w:r>
            <w:r w:rsidRPr="001F3E28">
              <w:rPr>
                <w:rFonts w:ascii="Times New Roman" w:hAnsi="Times New Roman" w:cs="Times New Roman"/>
                <w:sz w:val="20"/>
                <w:szCs w:val="20"/>
              </w:rPr>
              <w:t>(размещены в информационно-правовой системе «</w:t>
            </w:r>
            <w:proofErr w:type="spellStart"/>
            <w:r w:rsidRPr="001F3E28">
              <w:rPr>
                <w:rFonts w:ascii="Times New Roman" w:hAnsi="Times New Roman" w:cs="Times New Roman"/>
                <w:sz w:val="20"/>
                <w:szCs w:val="20"/>
              </w:rPr>
              <w:t>КонсультантПлюс</w:t>
            </w:r>
            <w:proofErr w:type="spellEnd"/>
            <w:r w:rsidRPr="001F3E28">
              <w:rPr>
                <w:rFonts w:ascii="Times New Roman" w:hAnsi="Times New Roman" w:cs="Times New Roman"/>
                <w:sz w:val="20"/>
                <w:szCs w:val="20"/>
              </w:rPr>
              <w:t>»)</w:t>
            </w:r>
            <w:r>
              <w:rPr>
                <w:rFonts w:ascii="Times New Roman" w:hAnsi="Times New Roman" w:cs="Times New Roman"/>
                <w:sz w:val="20"/>
                <w:szCs w:val="20"/>
              </w:rPr>
              <w:t>.</w:t>
            </w:r>
          </w:p>
          <w:p w:rsidR="008720EC" w:rsidRDefault="008720EC" w:rsidP="004D4800">
            <w:pPr>
              <w:jc w:val="both"/>
              <w:rPr>
                <w:rFonts w:ascii="Times New Roman" w:hAnsi="Times New Roman" w:cs="Times New Roman"/>
                <w:sz w:val="20"/>
                <w:szCs w:val="20"/>
              </w:rPr>
            </w:pPr>
            <w:r>
              <w:rPr>
                <w:rFonts w:ascii="Times New Roman" w:hAnsi="Times New Roman" w:cs="Times New Roman"/>
                <w:sz w:val="20"/>
                <w:szCs w:val="20"/>
              </w:rPr>
              <w:t>В адрес Национального объединения</w:t>
            </w:r>
            <w:r w:rsidRPr="00673219">
              <w:rPr>
                <w:rFonts w:ascii="Times New Roman" w:hAnsi="Times New Roman" w:cs="Times New Roman"/>
                <w:sz w:val="20"/>
                <w:szCs w:val="20"/>
              </w:rPr>
              <w:t xml:space="preserve"> саморегулируемых организаций кадастровых инженеров </w:t>
            </w:r>
            <w:r>
              <w:rPr>
                <w:rFonts w:ascii="Times New Roman" w:hAnsi="Times New Roman" w:cs="Times New Roman"/>
                <w:sz w:val="20"/>
                <w:szCs w:val="20"/>
              </w:rPr>
              <w:t>будет направлено</w:t>
            </w:r>
            <w:r w:rsidRPr="00673219">
              <w:rPr>
                <w:rFonts w:ascii="Times New Roman" w:hAnsi="Times New Roman" w:cs="Times New Roman"/>
                <w:sz w:val="20"/>
                <w:szCs w:val="20"/>
              </w:rPr>
              <w:t xml:space="preserve"> письмо</w:t>
            </w:r>
            <w:r>
              <w:rPr>
                <w:rFonts w:ascii="Times New Roman" w:hAnsi="Times New Roman" w:cs="Times New Roman"/>
                <w:sz w:val="20"/>
                <w:szCs w:val="20"/>
              </w:rPr>
              <w:t xml:space="preserve"> </w:t>
            </w:r>
            <w:r w:rsidRPr="00673219">
              <w:rPr>
                <w:rFonts w:ascii="Times New Roman" w:hAnsi="Times New Roman" w:cs="Times New Roman"/>
                <w:sz w:val="20"/>
                <w:szCs w:val="20"/>
              </w:rPr>
              <w:t>с подробными разъяснениями по порядку указания в межевом и техническом плане сведений об адресе объектов недвижимости.</w:t>
            </w:r>
          </w:p>
          <w:p w:rsidR="008720EC" w:rsidRPr="00CA7E97" w:rsidRDefault="008720EC" w:rsidP="004D4800">
            <w:pPr>
              <w:jc w:val="both"/>
              <w:rPr>
                <w:rFonts w:ascii="Times New Roman" w:hAnsi="Times New Roman" w:cs="Times New Roman"/>
                <w:sz w:val="20"/>
                <w:szCs w:val="20"/>
              </w:rPr>
            </w:pPr>
            <w:r>
              <w:rPr>
                <w:rFonts w:ascii="Times New Roman" w:hAnsi="Times New Roman" w:cs="Times New Roman"/>
                <w:sz w:val="20"/>
                <w:szCs w:val="20"/>
              </w:rPr>
              <w:t>Кроме того, данный вопрос б</w:t>
            </w:r>
            <w:r w:rsidRPr="004D4800">
              <w:rPr>
                <w:rFonts w:ascii="Times New Roman" w:hAnsi="Times New Roman" w:cs="Times New Roman"/>
                <w:sz w:val="20"/>
                <w:szCs w:val="20"/>
              </w:rPr>
              <w:t>удет рассмотрен в рамках совещания с профессиональными участниками кадастровой деятельности, которое состоится 25.05.2022.</w:t>
            </w:r>
          </w:p>
        </w:tc>
      </w:tr>
      <w:tr w:rsidR="008720EC" w:rsidRPr="00CE7BC1" w:rsidTr="008720EC">
        <w:tc>
          <w:tcPr>
            <w:tcW w:w="501" w:type="dxa"/>
            <w:shd w:val="clear" w:color="auto" w:fill="FFFFFF" w:themeFill="background1"/>
          </w:tcPr>
          <w:p w:rsidR="008720EC" w:rsidRDefault="008720EC" w:rsidP="008559C8">
            <w:pPr>
              <w:rPr>
                <w:rFonts w:ascii="Times New Roman" w:hAnsi="Times New Roman" w:cs="Times New Roman"/>
                <w:sz w:val="20"/>
                <w:szCs w:val="20"/>
              </w:rPr>
            </w:pPr>
            <w:r>
              <w:rPr>
                <w:rFonts w:ascii="Times New Roman" w:hAnsi="Times New Roman" w:cs="Times New Roman"/>
                <w:sz w:val="20"/>
                <w:szCs w:val="20"/>
              </w:rPr>
              <w:t>19.</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 xml:space="preserve">При выполнении кадастровых работ был подготовлен межевой план ( КУВД-001/2022-19424216) в связи с исправлением ошибки в местоположении границ и (или) площади земельного участка с кадастровым номером 69:19:0000020:210 (единое землепользование), расположенного по адресу: Тверская область, </w:t>
            </w:r>
            <w:proofErr w:type="spellStart"/>
            <w:r w:rsidRPr="00D72DC6">
              <w:rPr>
                <w:rFonts w:ascii="Times New Roman" w:hAnsi="Times New Roman" w:cs="Times New Roman"/>
                <w:sz w:val="20"/>
                <w:szCs w:val="20"/>
              </w:rPr>
              <w:t>Лихославльский</w:t>
            </w:r>
            <w:proofErr w:type="spellEnd"/>
            <w:r w:rsidRPr="00D72DC6">
              <w:rPr>
                <w:rFonts w:ascii="Times New Roman" w:hAnsi="Times New Roman" w:cs="Times New Roman"/>
                <w:sz w:val="20"/>
                <w:szCs w:val="20"/>
              </w:rPr>
              <w:t xml:space="preserve"> р-н, </w:t>
            </w:r>
            <w:proofErr w:type="spellStart"/>
            <w:r w:rsidRPr="00D72DC6">
              <w:rPr>
                <w:rFonts w:ascii="Times New Roman" w:hAnsi="Times New Roman" w:cs="Times New Roman"/>
                <w:sz w:val="20"/>
                <w:szCs w:val="20"/>
              </w:rPr>
              <w:t>Сосновицкое</w:t>
            </w:r>
            <w:proofErr w:type="spellEnd"/>
            <w:r w:rsidRPr="00D72DC6">
              <w:rPr>
                <w:rFonts w:ascii="Times New Roman" w:hAnsi="Times New Roman" w:cs="Times New Roman"/>
                <w:sz w:val="20"/>
                <w:szCs w:val="20"/>
              </w:rPr>
              <w:t xml:space="preserve"> с/</w:t>
            </w:r>
            <w:proofErr w:type="spellStart"/>
            <w:r w:rsidRPr="00D72DC6">
              <w:rPr>
                <w:rFonts w:ascii="Times New Roman" w:hAnsi="Times New Roman" w:cs="Times New Roman"/>
                <w:sz w:val="20"/>
                <w:szCs w:val="20"/>
              </w:rPr>
              <w:t>пос</w:t>
            </w:r>
            <w:proofErr w:type="spellEnd"/>
            <w:r w:rsidRPr="00D72DC6">
              <w:rPr>
                <w:rFonts w:ascii="Times New Roman" w:hAnsi="Times New Roman" w:cs="Times New Roman"/>
                <w:sz w:val="20"/>
                <w:szCs w:val="20"/>
              </w:rPr>
              <w:t>, (</w:t>
            </w:r>
            <w:proofErr w:type="spellStart"/>
            <w:r w:rsidRPr="00D72DC6">
              <w:rPr>
                <w:rFonts w:ascii="Times New Roman" w:hAnsi="Times New Roman" w:cs="Times New Roman"/>
                <w:sz w:val="20"/>
                <w:szCs w:val="20"/>
              </w:rPr>
              <w:t>Торжокское</w:t>
            </w:r>
            <w:proofErr w:type="spellEnd"/>
            <w:r w:rsidRPr="00D72DC6">
              <w:rPr>
                <w:rFonts w:ascii="Times New Roman" w:hAnsi="Times New Roman" w:cs="Times New Roman"/>
                <w:sz w:val="20"/>
                <w:szCs w:val="20"/>
              </w:rPr>
              <w:t xml:space="preserve"> лесничество: </w:t>
            </w:r>
            <w:proofErr w:type="spellStart"/>
            <w:r w:rsidRPr="00D72DC6">
              <w:rPr>
                <w:rFonts w:ascii="Times New Roman" w:hAnsi="Times New Roman" w:cs="Times New Roman"/>
                <w:sz w:val="20"/>
                <w:szCs w:val="20"/>
              </w:rPr>
              <w:t>Лихославльское</w:t>
            </w:r>
            <w:proofErr w:type="spellEnd"/>
            <w:r w:rsidRPr="00D72DC6">
              <w:rPr>
                <w:rFonts w:ascii="Times New Roman" w:hAnsi="Times New Roman" w:cs="Times New Roman"/>
                <w:sz w:val="20"/>
                <w:szCs w:val="20"/>
              </w:rPr>
              <w:t xml:space="preserve"> участковое лесничество, леса ранее находившиеся во владении СК </w:t>
            </w:r>
            <w:r w:rsidRPr="00D72DC6">
              <w:rPr>
                <w:rFonts w:ascii="Times New Roman" w:hAnsi="Times New Roman" w:cs="Times New Roman"/>
                <w:sz w:val="20"/>
                <w:szCs w:val="20"/>
              </w:rPr>
              <w:lastRenderedPageBreak/>
              <w:t>"Михайловский"), уч. Ф1, квартала 1,2,3,4,5,6,7,8,9,10,11,12,13,14,15 выдел 1-43, было   получено уведомление о возврате прилагаемых к заявлению о государственном кадастровом учете и (или) государственной регистрации прав документов без рассмотрения.</w:t>
            </w:r>
          </w:p>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Согласно представленному межевому плану при исправлении ошибки в местоположении границ и площади земельного участка с кадастровым номером 69:19:0000020:210 (единое землепользование), формируются новые обособленные участки, однако согласно уведомлению о возврате связь между единым землепользованием и обособленными участками отсутствует.</w:t>
            </w:r>
          </w:p>
        </w:tc>
        <w:tc>
          <w:tcPr>
            <w:tcW w:w="8363" w:type="dxa"/>
            <w:shd w:val="clear" w:color="auto" w:fill="FFFFFF" w:themeFill="background1"/>
          </w:tcPr>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lastRenderedPageBreak/>
              <w:t xml:space="preserve">Как указано в разделе «Заключение кадастрового инженера» межевого плана, «Межевой план подготовлен только по уточнению местоположения границ и (или) площади трех обособленных земельных участков с кадастровыми номерами: 69:19:0000020:269, 69:19:0000020:309, 69:19:0000020:304 входящих в состав единого землепользования 69:19:0000020:210. Площадь земельного участка с кадастровым номером 69:19:0000020:210 (единое землепользование) по сведениям ЕГРН составляет 19315582 кв. м. В ходе кадастровых работ установлено, что площадь обособленного земельного участка: </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lastRenderedPageBreak/>
              <w:t xml:space="preserve">1) 69:19:0000020:269 по сведениям ЕГРН составляет 27738 кв. м. В результате работ земельный участок 69:19:0000020:269 разделился на два. Площадь земельного участка 69:19:0000020:269 составила 13063,11 кв. м и ЗУ1 – 12747,99 кв. м; </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2) 69:19:0000020:304 по сведениям ЕГРН составляет 77099 кв. м. В результате работ площадь обособленного земельного участка 69:19:0000020:304 составила 76458,50 кв. м;</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 xml:space="preserve">3) 69:19:0000020:309 по сведениям ЕГРН составляет 271298 кв. м. В результате работ земельный участок 69:19:0000020:309 разделился на три. Площадь земельного участка 69:19:0000020:309 составила 14617,97 кв. м, ЗУ1 – 38216,93 кв. м., ЗУ2 – 207615,30 кв. м. </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 xml:space="preserve">Общая площадь </w:t>
            </w:r>
            <w:proofErr w:type="spellStart"/>
            <w:r w:rsidRPr="004D4800">
              <w:rPr>
                <w:rFonts w:ascii="Times New Roman" w:hAnsi="Times New Roman" w:cs="Times New Roman"/>
                <w:sz w:val="20"/>
                <w:szCs w:val="20"/>
              </w:rPr>
              <w:t>Торжокского</w:t>
            </w:r>
            <w:proofErr w:type="spellEnd"/>
            <w:r w:rsidRPr="004D4800">
              <w:rPr>
                <w:rFonts w:ascii="Times New Roman" w:hAnsi="Times New Roman" w:cs="Times New Roman"/>
                <w:sz w:val="20"/>
                <w:szCs w:val="20"/>
              </w:rPr>
              <w:t xml:space="preserve"> лесничества по сведениям Государственного лесного реестра составляет 316204 га. Уменьшение площади земельного участка с кадастровым номером 69:19:0000020:210 при проведении работ по исправлению реестровой ошибки в местоположении границ земельного участка с кадастровым номером 69:19:0000020:210 не влечёт за собой уменьшение общей площади </w:t>
            </w:r>
            <w:proofErr w:type="spellStart"/>
            <w:r w:rsidRPr="004D4800">
              <w:rPr>
                <w:rFonts w:ascii="Times New Roman" w:hAnsi="Times New Roman" w:cs="Times New Roman"/>
                <w:sz w:val="20"/>
                <w:szCs w:val="20"/>
              </w:rPr>
              <w:t>Торжокского</w:t>
            </w:r>
            <w:proofErr w:type="spellEnd"/>
            <w:r w:rsidRPr="004D4800">
              <w:rPr>
                <w:rFonts w:ascii="Times New Roman" w:hAnsi="Times New Roman" w:cs="Times New Roman"/>
                <w:sz w:val="20"/>
                <w:szCs w:val="20"/>
              </w:rPr>
              <w:t xml:space="preserve"> лесничества по сведениям ГЛР. Работа по исправлению реестровой ошибки в местоположении границ земельного участка </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 xml:space="preserve">с кадастровым номером 69:19:0000020:210 выполнена с целью приведения в соответствие сведений ЕГРН и сведений ГЛР». </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Поскольку в отношении обособленных участков, как указано в ЗКИ и межевом плане, осуществлен раздел, полагаем, что в рассматриваемом случае речь не может идти о наличии реестровой ошибкой, образование обособленных участков путем раздела иного обособленного земельного участка в рамках исправления реестровой ошибки, на наш взгляд, не соответствует нормам действующего законодательства.</w:t>
            </w:r>
          </w:p>
        </w:tc>
      </w:tr>
      <w:tr w:rsidR="008720EC" w:rsidRPr="00CE7BC1" w:rsidTr="008720EC">
        <w:tc>
          <w:tcPr>
            <w:tcW w:w="501" w:type="dxa"/>
            <w:shd w:val="clear" w:color="auto" w:fill="FFFFFF" w:themeFill="background1"/>
          </w:tcPr>
          <w:p w:rsidR="008720EC" w:rsidRDefault="008720EC" w:rsidP="008559C8">
            <w:pPr>
              <w:rPr>
                <w:rFonts w:ascii="Times New Roman" w:hAnsi="Times New Roman" w:cs="Times New Roman"/>
                <w:sz w:val="20"/>
                <w:szCs w:val="20"/>
              </w:rPr>
            </w:pPr>
            <w:r>
              <w:rPr>
                <w:rFonts w:ascii="Times New Roman" w:hAnsi="Times New Roman" w:cs="Times New Roman"/>
                <w:sz w:val="20"/>
                <w:szCs w:val="20"/>
              </w:rPr>
              <w:lastRenderedPageBreak/>
              <w:t>20.</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8559C8">
              <w:rPr>
                <w:rFonts w:ascii="Times New Roman" w:hAnsi="Times New Roman" w:cs="Times New Roman"/>
                <w:sz w:val="20"/>
                <w:szCs w:val="20"/>
              </w:rPr>
              <w:t>Когда Росреестр будет писать уведомления в соответствии с Административным регламентом? Почему отсутствует возможность обратной связи с целью получения «расшифровки» не соответствующих регламенту приостановок?</w:t>
            </w:r>
          </w:p>
        </w:tc>
        <w:tc>
          <w:tcPr>
            <w:tcW w:w="8363" w:type="dxa"/>
            <w:shd w:val="clear" w:color="auto" w:fill="FFFFFF" w:themeFill="background1"/>
          </w:tcPr>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Росреестром на постоянной основе ведется работа с территориальными органами по соответствию требованиям в том числе пункту 70 Административного регламента направляемых уведомлений.</w:t>
            </w:r>
          </w:p>
          <w:p w:rsidR="008720EC" w:rsidRDefault="008720EC" w:rsidP="004D4800">
            <w:pPr>
              <w:jc w:val="both"/>
            </w:pPr>
            <w:r w:rsidRPr="004D4800">
              <w:rPr>
                <w:rFonts w:ascii="Times New Roman" w:hAnsi="Times New Roman" w:cs="Times New Roman"/>
                <w:sz w:val="20"/>
                <w:szCs w:val="20"/>
              </w:rPr>
              <w:t>В этих целях разработаны типовые формулировки причин приостановления (размещены в информационно-правовой системе «</w:t>
            </w:r>
            <w:proofErr w:type="spellStart"/>
            <w:r w:rsidRPr="004D4800">
              <w:rPr>
                <w:rFonts w:ascii="Times New Roman" w:hAnsi="Times New Roman" w:cs="Times New Roman"/>
                <w:sz w:val="20"/>
                <w:szCs w:val="20"/>
              </w:rPr>
              <w:t>КонсультантПлюс</w:t>
            </w:r>
            <w:proofErr w:type="spellEnd"/>
            <w:r w:rsidRPr="004D4800">
              <w:rPr>
                <w:rFonts w:ascii="Times New Roman" w:hAnsi="Times New Roman" w:cs="Times New Roman"/>
                <w:sz w:val="20"/>
                <w:szCs w:val="20"/>
              </w:rPr>
              <w:t>»).</w:t>
            </w:r>
          </w:p>
        </w:tc>
      </w:tr>
      <w:tr w:rsidR="008720EC" w:rsidRPr="00CE7BC1" w:rsidTr="008720EC">
        <w:tc>
          <w:tcPr>
            <w:tcW w:w="501" w:type="dxa"/>
            <w:shd w:val="clear" w:color="auto" w:fill="FFFFFF" w:themeFill="background1"/>
          </w:tcPr>
          <w:p w:rsidR="008720EC" w:rsidRDefault="008720EC" w:rsidP="008559C8">
            <w:pPr>
              <w:rPr>
                <w:rFonts w:ascii="Times New Roman" w:hAnsi="Times New Roman" w:cs="Times New Roman"/>
                <w:sz w:val="20"/>
                <w:szCs w:val="20"/>
              </w:rPr>
            </w:pPr>
            <w:r>
              <w:rPr>
                <w:rFonts w:ascii="Times New Roman" w:hAnsi="Times New Roman" w:cs="Times New Roman"/>
                <w:sz w:val="20"/>
                <w:szCs w:val="20"/>
              </w:rPr>
              <w:t>21.</w:t>
            </w:r>
          </w:p>
        </w:tc>
        <w:tc>
          <w:tcPr>
            <w:tcW w:w="6157" w:type="dxa"/>
            <w:shd w:val="clear" w:color="auto" w:fill="FFFFFF" w:themeFill="background1"/>
          </w:tcPr>
          <w:p w:rsidR="008720EC" w:rsidRPr="008559C8"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КАК можно выявлять картометрическим методом с точностью 1.0м РО в сведениях об объектах, на которых проведена инструментальная съемка с более высокой точностью, при этом отмечая «фактическое несоответствие границ» без выезда на место?</w:t>
            </w:r>
          </w:p>
        </w:tc>
        <w:tc>
          <w:tcPr>
            <w:tcW w:w="8363" w:type="dxa"/>
            <w:shd w:val="clear" w:color="auto" w:fill="FFFFFF" w:themeFill="background1"/>
          </w:tcPr>
          <w:p w:rsidR="00461E1C" w:rsidRDefault="00461E1C" w:rsidP="00461E1C">
            <w:pPr>
              <w:jc w:val="both"/>
              <w:rPr>
                <w:rFonts w:ascii="Times New Roman" w:hAnsi="Times New Roman" w:cs="Times New Roman"/>
                <w:sz w:val="20"/>
                <w:szCs w:val="20"/>
              </w:rPr>
            </w:pPr>
            <w:r>
              <w:rPr>
                <w:rFonts w:ascii="Times New Roman" w:hAnsi="Times New Roman" w:cs="Times New Roman"/>
                <w:sz w:val="20"/>
                <w:szCs w:val="20"/>
              </w:rPr>
              <w:t>Выявление реестровой ошибки с использованием картографического материала, по которому возможно определить координаты характерных точек местности с точность 1.0 м, что соответствует картографическому материалу 1:2000, возможно в случае, если величина такой ошибки превышает 1.0 м</w:t>
            </w:r>
          </w:p>
          <w:p w:rsidR="008720EC" w:rsidRPr="00461E1C" w:rsidRDefault="00461E1C" w:rsidP="00461E1C">
            <w:pPr>
              <w:jc w:val="both"/>
              <w:rPr>
                <w:rFonts w:ascii="Times New Roman" w:hAnsi="Times New Roman" w:cs="Times New Roman"/>
                <w:sz w:val="20"/>
                <w:szCs w:val="20"/>
              </w:rPr>
            </w:pPr>
            <w:bookmarkStart w:id="0" w:name="_GoBack"/>
            <w:bookmarkEnd w:id="0"/>
            <w:r>
              <w:rPr>
                <w:rFonts w:ascii="Times New Roman" w:hAnsi="Times New Roman" w:cs="Times New Roman"/>
                <w:sz w:val="20"/>
                <w:szCs w:val="20"/>
              </w:rPr>
              <w:t>Кроме того, выявить реестровую ошибку возможно также аналитическим методом, например, в случае если имеется пересечение границ земельных участков.</w:t>
            </w:r>
          </w:p>
        </w:tc>
      </w:tr>
      <w:tr w:rsidR="008720EC" w:rsidRPr="00CE7BC1" w:rsidTr="008720EC">
        <w:tc>
          <w:tcPr>
            <w:tcW w:w="501" w:type="dxa"/>
            <w:shd w:val="clear" w:color="auto" w:fill="FFFFFF" w:themeFill="background1"/>
          </w:tcPr>
          <w:p w:rsidR="008720EC" w:rsidRDefault="008720EC" w:rsidP="008559C8">
            <w:pPr>
              <w:rPr>
                <w:rFonts w:ascii="Times New Roman" w:hAnsi="Times New Roman" w:cs="Times New Roman"/>
                <w:sz w:val="20"/>
                <w:szCs w:val="20"/>
              </w:rPr>
            </w:pPr>
            <w:r>
              <w:rPr>
                <w:rFonts w:ascii="Times New Roman" w:hAnsi="Times New Roman" w:cs="Times New Roman"/>
                <w:sz w:val="20"/>
                <w:szCs w:val="20"/>
              </w:rPr>
              <w:t>22.</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 xml:space="preserve">Как заполнять реквизит местоположение объекта в случае, когда по приказу его заполнить невозможно из-за несоответствия XML-схемы установленным требованиям? </w:t>
            </w:r>
          </w:p>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 xml:space="preserve">Например, при внесении местоположения объекта в соответствии с ФИАС, при наличии в ФИАС городского округа, отсутствует возможность внесения этого атрибута в XML-схему, так как в XML-схеме не предусмотрен такой вид муниципального образования. При внесении местоположения объекта в строку Иное и описания причины такого внесения в Заключении, регистратор приостанавливает учетно-регистрационные действия без </w:t>
            </w:r>
            <w:r w:rsidRPr="00D72DC6">
              <w:rPr>
                <w:rFonts w:ascii="Times New Roman" w:hAnsi="Times New Roman" w:cs="Times New Roman"/>
                <w:sz w:val="20"/>
                <w:szCs w:val="20"/>
              </w:rPr>
              <w:lastRenderedPageBreak/>
              <w:t>предусмотренных Административным регламентом разъяснений его ожиданий относительно способа устранения подобной «ошибки», возникшей в силу несоответствия XML-схемы требованиям законодательства (следует отметить, что пожелания у разных регистраторов различны), просим разъяснить порядок указания адреса и местоположения объекта</w:t>
            </w:r>
          </w:p>
        </w:tc>
        <w:tc>
          <w:tcPr>
            <w:tcW w:w="8363" w:type="dxa"/>
            <w:shd w:val="clear" w:color="auto" w:fill="FFFFFF" w:themeFill="background1"/>
          </w:tcPr>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lastRenderedPageBreak/>
              <w:t>В адрес Национального объединения саморегулируемых организаций кадастровых инженеров будет направлено письмо с подробными разъяснениями по порядку указания в межевом и техническом плане сведений об адресе объектов недвижимости.</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Кроме того, данный вопрос будет рассмотрен в рамках совещания с профессиональными участниками кадастровой деятельности, которое состоится 25.05.2022.</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 xml:space="preserve">Пример заполнения </w:t>
            </w:r>
            <w:proofErr w:type="spellStart"/>
            <w:r w:rsidRPr="004D4800">
              <w:rPr>
                <w:rFonts w:ascii="Times New Roman" w:hAnsi="Times New Roman" w:cs="Times New Roman"/>
                <w:sz w:val="20"/>
                <w:szCs w:val="20"/>
              </w:rPr>
              <w:t>xml</w:t>
            </w:r>
            <w:proofErr w:type="spellEnd"/>
            <w:r w:rsidRPr="004D4800">
              <w:rPr>
                <w:rFonts w:ascii="Times New Roman" w:hAnsi="Times New Roman" w:cs="Times New Roman"/>
                <w:sz w:val="20"/>
                <w:szCs w:val="20"/>
              </w:rPr>
              <w:t>-схемы:</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&lt;</w:t>
            </w:r>
            <w:proofErr w:type="spellStart"/>
            <w:r w:rsidRPr="004D4800">
              <w:rPr>
                <w:rFonts w:ascii="Times New Roman" w:hAnsi="Times New Roman" w:cs="Times New Roman"/>
                <w:sz w:val="20"/>
                <w:szCs w:val="20"/>
              </w:rPr>
              <w:t>RussianFederation</w:t>
            </w:r>
            <w:proofErr w:type="spellEnd"/>
            <w:r w:rsidRPr="004D4800">
              <w:rPr>
                <w:rFonts w:ascii="Times New Roman" w:hAnsi="Times New Roman" w:cs="Times New Roman"/>
                <w:sz w:val="20"/>
                <w:szCs w:val="20"/>
              </w:rPr>
              <w:t>&gt;Российская Федерация&lt;/</w:t>
            </w:r>
            <w:proofErr w:type="spellStart"/>
            <w:r w:rsidRPr="004D4800">
              <w:rPr>
                <w:rFonts w:ascii="Times New Roman" w:hAnsi="Times New Roman" w:cs="Times New Roman"/>
                <w:sz w:val="20"/>
                <w:szCs w:val="20"/>
              </w:rPr>
              <w:t>RussianFederation</w:t>
            </w:r>
            <w:proofErr w:type="spellEnd"/>
            <w:r w:rsidRPr="004D4800">
              <w:rPr>
                <w:rFonts w:ascii="Times New Roman" w:hAnsi="Times New Roman" w:cs="Times New Roman"/>
                <w:sz w:val="20"/>
                <w:szCs w:val="20"/>
              </w:rPr>
              <w:t>&gt;</w:t>
            </w:r>
          </w:p>
          <w:p w:rsidR="008720EC" w:rsidRPr="00E26BF2" w:rsidRDefault="008720EC" w:rsidP="004D4800">
            <w:pPr>
              <w:jc w:val="both"/>
              <w:rPr>
                <w:rFonts w:ascii="Times New Roman" w:hAnsi="Times New Roman" w:cs="Times New Roman"/>
                <w:sz w:val="20"/>
                <w:szCs w:val="20"/>
                <w:lang w:val="en-US"/>
              </w:rPr>
            </w:pPr>
            <w:r w:rsidRPr="00E26BF2">
              <w:rPr>
                <w:rFonts w:ascii="Times New Roman" w:hAnsi="Times New Roman" w:cs="Times New Roman"/>
                <w:sz w:val="20"/>
                <w:szCs w:val="20"/>
                <w:lang w:val="en-US"/>
              </w:rPr>
              <w:t>&lt;Region&gt;50&lt;/Region&gt;</w:t>
            </w:r>
          </w:p>
          <w:p w:rsidR="008720EC" w:rsidRPr="00E26BF2" w:rsidRDefault="008720EC" w:rsidP="004D4800">
            <w:pPr>
              <w:jc w:val="both"/>
              <w:rPr>
                <w:rFonts w:ascii="Times New Roman" w:hAnsi="Times New Roman" w:cs="Times New Roman"/>
                <w:sz w:val="20"/>
                <w:szCs w:val="20"/>
                <w:lang w:val="en-US"/>
              </w:rPr>
            </w:pPr>
            <w:r w:rsidRPr="00E26BF2">
              <w:rPr>
                <w:rFonts w:ascii="Times New Roman" w:hAnsi="Times New Roman" w:cs="Times New Roman"/>
                <w:sz w:val="20"/>
                <w:szCs w:val="20"/>
                <w:lang w:val="en-US"/>
              </w:rPr>
              <w:t>&lt;District Type="</w:t>
            </w:r>
            <w:r w:rsidRPr="004D4800">
              <w:rPr>
                <w:rFonts w:ascii="Times New Roman" w:hAnsi="Times New Roman" w:cs="Times New Roman"/>
                <w:sz w:val="20"/>
                <w:szCs w:val="20"/>
              </w:rPr>
              <w:t>г</w:t>
            </w:r>
            <w:r w:rsidRPr="00E26BF2">
              <w:rPr>
                <w:rFonts w:ascii="Times New Roman" w:hAnsi="Times New Roman" w:cs="Times New Roman"/>
                <w:sz w:val="20"/>
                <w:szCs w:val="20"/>
                <w:lang w:val="en-US"/>
              </w:rPr>
              <w:t>.</w:t>
            </w:r>
            <w:r w:rsidRPr="004D4800">
              <w:rPr>
                <w:rFonts w:ascii="Times New Roman" w:hAnsi="Times New Roman" w:cs="Times New Roman"/>
                <w:sz w:val="20"/>
                <w:szCs w:val="20"/>
              </w:rPr>
              <w:t>о</w:t>
            </w:r>
            <w:r w:rsidRPr="00E26BF2">
              <w:rPr>
                <w:rFonts w:ascii="Times New Roman" w:hAnsi="Times New Roman" w:cs="Times New Roman"/>
                <w:sz w:val="20"/>
                <w:szCs w:val="20"/>
                <w:lang w:val="en-US"/>
              </w:rPr>
              <w:t>." Name="</w:t>
            </w:r>
            <w:r w:rsidRPr="004D4800">
              <w:rPr>
                <w:rFonts w:ascii="Times New Roman" w:hAnsi="Times New Roman" w:cs="Times New Roman"/>
                <w:sz w:val="20"/>
                <w:szCs w:val="20"/>
              </w:rPr>
              <w:t>Одинцовский</w:t>
            </w:r>
            <w:r w:rsidRPr="00E26BF2">
              <w:rPr>
                <w:rFonts w:ascii="Times New Roman" w:hAnsi="Times New Roman" w:cs="Times New Roman"/>
                <w:sz w:val="20"/>
                <w:szCs w:val="20"/>
                <w:lang w:val="en-US"/>
              </w:rPr>
              <w:t>"/&gt;</w:t>
            </w:r>
          </w:p>
          <w:p w:rsidR="008720EC" w:rsidRPr="00E26BF2" w:rsidRDefault="008720EC" w:rsidP="004D4800">
            <w:pPr>
              <w:jc w:val="both"/>
              <w:rPr>
                <w:rFonts w:ascii="Times New Roman" w:hAnsi="Times New Roman" w:cs="Times New Roman"/>
                <w:sz w:val="20"/>
                <w:szCs w:val="20"/>
                <w:lang w:val="en-US"/>
              </w:rPr>
            </w:pPr>
            <w:r w:rsidRPr="00E26BF2">
              <w:rPr>
                <w:rFonts w:ascii="Times New Roman" w:hAnsi="Times New Roman" w:cs="Times New Roman"/>
                <w:sz w:val="20"/>
                <w:szCs w:val="20"/>
                <w:lang w:val="en-US"/>
              </w:rPr>
              <w:t>&lt;</w:t>
            </w:r>
            <w:proofErr w:type="spellStart"/>
            <w:r w:rsidRPr="00E26BF2">
              <w:rPr>
                <w:rFonts w:ascii="Times New Roman" w:hAnsi="Times New Roman" w:cs="Times New Roman"/>
                <w:sz w:val="20"/>
                <w:szCs w:val="20"/>
                <w:lang w:val="en-US"/>
              </w:rPr>
              <w:t>PlanningElement</w:t>
            </w:r>
            <w:proofErr w:type="spellEnd"/>
            <w:r w:rsidRPr="00E26BF2">
              <w:rPr>
                <w:rFonts w:ascii="Times New Roman" w:hAnsi="Times New Roman" w:cs="Times New Roman"/>
                <w:sz w:val="20"/>
                <w:szCs w:val="20"/>
                <w:lang w:val="en-US"/>
              </w:rPr>
              <w:t xml:space="preserve"> Type="</w:t>
            </w:r>
            <w:r w:rsidRPr="004D4800">
              <w:rPr>
                <w:rFonts w:ascii="Times New Roman" w:hAnsi="Times New Roman" w:cs="Times New Roman"/>
                <w:sz w:val="20"/>
                <w:szCs w:val="20"/>
              </w:rPr>
              <w:t>тер</w:t>
            </w:r>
            <w:r w:rsidRPr="00E26BF2">
              <w:rPr>
                <w:rFonts w:ascii="Times New Roman" w:hAnsi="Times New Roman" w:cs="Times New Roman"/>
                <w:sz w:val="20"/>
                <w:szCs w:val="20"/>
                <w:lang w:val="en-US"/>
              </w:rPr>
              <w:t>." Name="</w:t>
            </w:r>
            <w:r w:rsidRPr="004D4800">
              <w:rPr>
                <w:rFonts w:ascii="Times New Roman" w:hAnsi="Times New Roman" w:cs="Times New Roman"/>
                <w:sz w:val="20"/>
                <w:szCs w:val="20"/>
              </w:rPr>
              <w:t>СНТ</w:t>
            </w:r>
            <w:r w:rsidRPr="00E26BF2">
              <w:rPr>
                <w:rFonts w:ascii="Times New Roman" w:hAnsi="Times New Roman" w:cs="Times New Roman"/>
                <w:sz w:val="20"/>
                <w:szCs w:val="20"/>
                <w:lang w:val="en-US"/>
              </w:rPr>
              <w:t xml:space="preserve"> </w:t>
            </w:r>
            <w:r w:rsidRPr="004D4800">
              <w:rPr>
                <w:rFonts w:ascii="Times New Roman" w:hAnsi="Times New Roman" w:cs="Times New Roman"/>
                <w:sz w:val="20"/>
                <w:szCs w:val="20"/>
              </w:rPr>
              <w:t>Минерал</w:t>
            </w:r>
            <w:r w:rsidRPr="00E26BF2">
              <w:rPr>
                <w:rFonts w:ascii="Times New Roman" w:hAnsi="Times New Roman" w:cs="Times New Roman"/>
                <w:sz w:val="20"/>
                <w:szCs w:val="20"/>
                <w:lang w:val="en-US"/>
              </w:rPr>
              <w:t xml:space="preserve">"/&gt; </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lastRenderedPageBreak/>
              <w:t>&lt;Other&gt; номер земельного участка (при наличии)</w:t>
            </w:r>
          </w:p>
          <w:p w:rsidR="008720EC" w:rsidRDefault="008720EC" w:rsidP="004D4800">
            <w:pPr>
              <w:jc w:val="both"/>
            </w:pPr>
            <w:r w:rsidRPr="004D4800">
              <w:rPr>
                <w:rFonts w:ascii="Times New Roman" w:hAnsi="Times New Roman" w:cs="Times New Roman"/>
                <w:sz w:val="20"/>
                <w:szCs w:val="20"/>
              </w:rPr>
              <w:t>&lt;</w:t>
            </w:r>
            <w:proofErr w:type="spellStart"/>
            <w:r w:rsidRPr="004D4800">
              <w:rPr>
                <w:rFonts w:ascii="Times New Roman" w:hAnsi="Times New Roman" w:cs="Times New Roman"/>
                <w:sz w:val="20"/>
                <w:szCs w:val="20"/>
              </w:rPr>
              <w:t>Note</w:t>
            </w:r>
            <w:proofErr w:type="spellEnd"/>
            <w:r w:rsidRPr="004D4800">
              <w:rPr>
                <w:rFonts w:ascii="Times New Roman" w:hAnsi="Times New Roman" w:cs="Times New Roman"/>
                <w:sz w:val="20"/>
                <w:szCs w:val="20"/>
              </w:rPr>
              <w:t xml:space="preserve">&gt;Российская Федерация, Московская область, Одинцовский городской округ, территория СНТ «Минерал», </w:t>
            </w:r>
            <w:proofErr w:type="spellStart"/>
            <w:r w:rsidRPr="004D4800">
              <w:rPr>
                <w:rFonts w:ascii="Times New Roman" w:hAnsi="Times New Roman" w:cs="Times New Roman"/>
                <w:sz w:val="20"/>
                <w:szCs w:val="20"/>
              </w:rPr>
              <w:t>уч</w:t>
            </w:r>
            <w:proofErr w:type="spellEnd"/>
            <w:r w:rsidRPr="004D4800">
              <w:rPr>
                <w:rFonts w:ascii="Times New Roman" w:hAnsi="Times New Roman" w:cs="Times New Roman"/>
                <w:sz w:val="20"/>
                <w:szCs w:val="20"/>
              </w:rPr>
              <w:t xml:space="preserve"> № (при наличии)».</w:t>
            </w:r>
          </w:p>
        </w:tc>
      </w:tr>
      <w:tr w:rsidR="008720EC" w:rsidRPr="00CE7BC1" w:rsidTr="008720EC">
        <w:tc>
          <w:tcPr>
            <w:tcW w:w="501" w:type="dxa"/>
            <w:shd w:val="clear" w:color="auto" w:fill="FFFFFF" w:themeFill="background1"/>
          </w:tcPr>
          <w:p w:rsidR="008720EC" w:rsidRDefault="008720EC" w:rsidP="008559C8">
            <w:pPr>
              <w:rPr>
                <w:rFonts w:ascii="Times New Roman" w:hAnsi="Times New Roman" w:cs="Times New Roman"/>
                <w:sz w:val="20"/>
                <w:szCs w:val="20"/>
              </w:rPr>
            </w:pPr>
            <w:r>
              <w:rPr>
                <w:rFonts w:ascii="Times New Roman" w:hAnsi="Times New Roman" w:cs="Times New Roman"/>
                <w:sz w:val="20"/>
                <w:szCs w:val="20"/>
              </w:rPr>
              <w:lastRenderedPageBreak/>
              <w:t>23.</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 xml:space="preserve">Вопрос КИ: «Добрый день! Я являюсь </w:t>
            </w:r>
            <w:proofErr w:type="gramStart"/>
            <w:r w:rsidRPr="00D72DC6">
              <w:rPr>
                <w:rFonts w:ascii="Times New Roman" w:hAnsi="Times New Roman" w:cs="Times New Roman"/>
                <w:sz w:val="20"/>
                <w:szCs w:val="20"/>
              </w:rPr>
              <w:t>КИ</w:t>
            </w:r>
            <w:proofErr w:type="gramEnd"/>
            <w:r w:rsidRPr="00D72DC6">
              <w:rPr>
                <w:rFonts w:ascii="Times New Roman" w:hAnsi="Times New Roman" w:cs="Times New Roman"/>
                <w:sz w:val="20"/>
                <w:szCs w:val="20"/>
              </w:rPr>
              <w:t xml:space="preserve"> у </w:t>
            </w:r>
            <w:r>
              <w:rPr>
                <w:rFonts w:ascii="Times New Roman" w:hAnsi="Times New Roman" w:cs="Times New Roman"/>
                <w:sz w:val="20"/>
                <w:szCs w:val="20"/>
              </w:rPr>
              <w:t>которого ребенок (</w:t>
            </w:r>
            <w:r w:rsidRPr="00D72DC6">
              <w:rPr>
                <w:rFonts w:ascii="Times New Roman" w:hAnsi="Times New Roman" w:cs="Times New Roman"/>
                <w:sz w:val="20"/>
                <w:szCs w:val="20"/>
              </w:rPr>
              <w:t xml:space="preserve">на момент сегодня 1,5 года). У нас с супругой график работы 2/2. Два дня она работает </w:t>
            </w:r>
            <w:proofErr w:type="gramStart"/>
            <w:r w:rsidRPr="00D72DC6">
              <w:rPr>
                <w:rFonts w:ascii="Times New Roman" w:hAnsi="Times New Roman" w:cs="Times New Roman"/>
                <w:sz w:val="20"/>
                <w:szCs w:val="20"/>
              </w:rPr>
              <w:t>( с</w:t>
            </w:r>
            <w:proofErr w:type="gramEnd"/>
            <w:r w:rsidRPr="00D72DC6">
              <w:rPr>
                <w:rFonts w:ascii="Times New Roman" w:hAnsi="Times New Roman" w:cs="Times New Roman"/>
                <w:sz w:val="20"/>
                <w:szCs w:val="20"/>
              </w:rPr>
              <w:t xml:space="preserve"> 8.00-20.00) я смотрю за ребенком, в следующие два дня она присматривает за ребенком , я работаю КИ. Поясните пожалуйся, как мне выполнить Кадастровые работы за 3 рабочих дня, если я провел измерения в 18 и следующие два дня присматриваю за ребенком? Спасибо!»</w:t>
            </w:r>
          </w:p>
        </w:tc>
        <w:tc>
          <w:tcPr>
            <w:tcW w:w="8363"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В соответствии с частью 1 статьи 36 Закона № 221-ФЗ по договору подряда на выполнение кадастровых работ индивидуальный предприниматель, указанный в статье 32 Закона № 221-ФЗ, или юридическое лицо, указанное в статье 33 Закона № 221-ФЗ,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Закона № 221-ФЗ.</w:t>
            </w:r>
          </w:p>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В соответствии с частью 1 статьи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8720EC" w:rsidRPr="00D72DC6" w:rsidRDefault="008720EC" w:rsidP="008559C8">
            <w:pPr>
              <w:jc w:val="both"/>
              <w:rPr>
                <w:rFonts w:ascii="Times New Roman" w:hAnsi="Times New Roman" w:cs="Times New Roman"/>
                <w:sz w:val="20"/>
                <w:szCs w:val="20"/>
              </w:rPr>
            </w:pPr>
            <w:r>
              <w:rPr>
                <w:rFonts w:ascii="Times New Roman" w:hAnsi="Times New Roman" w:cs="Times New Roman"/>
                <w:sz w:val="20"/>
                <w:szCs w:val="20"/>
              </w:rPr>
              <w:t xml:space="preserve">Таким образом, если между заказчиком и исполнителем кадастровых работ не достигнуто соглашение по всем существенным условиям договор считается не заключенным. </w:t>
            </w:r>
          </w:p>
          <w:p w:rsidR="008720EC" w:rsidRDefault="008720EC" w:rsidP="007948C0">
            <w:pPr>
              <w:jc w:val="both"/>
            </w:pPr>
            <w:r w:rsidRPr="00D72DC6">
              <w:rPr>
                <w:rFonts w:ascii="Times New Roman" w:hAnsi="Times New Roman" w:cs="Times New Roman"/>
                <w:sz w:val="20"/>
                <w:szCs w:val="20"/>
              </w:rPr>
              <w:t>При этом, в соответствии с частями 7.1, 7.2 статьи 36 Закона № 221-ФЗ выполнение кадастровых работ в срок, не превышающий трех рабочих дней, является обязательным условием договора подряда исключительно в отношении земельных участков, предназначенных для ведения личного подсобного хозяйства, садоводства, огородничества,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и не включает срок</w:t>
            </w:r>
            <w:r>
              <w:rPr>
                <w:rFonts w:ascii="Times New Roman" w:hAnsi="Times New Roman" w:cs="Times New Roman"/>
                <w:sz w:val="20"/>
                <w:szCs w:val="20"/>
              </w:rPr>
              <w:t>,</w:t>
            </w:r>
            <w:r w:rsidRPr="00D72DC6">
              <w:rPr>
                <w:rFonts w:ascii="Times New Roman" w:hAnsi="Times New Roman" w:cs="Times New Roman"/>
                <w:sz w:val="20"/>
                <w:szCs w:val="20"/>
              </w:rPr>
              <w:t xml:space="preserve"> необходимый для проведения процедуры обязательного согласования местоположения границ земельного участка, предусмотренной статьей 39 Закона № 218-ФЗ.</w:t>
            </w:r>
          </w:p>
        </w:tc>
      </w:tr>
      <w:tr w:rsidR="008720EC" w:rsidRPr="00CE7BC1" w:rsidTr="008720EC">
        <w:tc>
          <w:tcPr>
            <w:tcW w:w="501" w:type="dxa"/>
            <w:shd w:val="clear" w:color="auto" w:fill="FFFFFF" w:themeFill="background1"/>
          </w:tcPr>
          <w:p w:rsidR="008720EC" w:rsidRDefault="008720EC" w:rsidP="008559C8">
            <w:pPr>
              <w:rPr>
                <w:rFonts w:ascii="Times New Roman" w:hAnsi="Times New Roman" w:cs="Times New Roman"/>
                <w:sz w:val="20"/>
                <w:szCs w:val="20"/>
              </w:rPr>
            </w:pPr>
            <w:r>
              <w:rPr>
                <w:rFonts w:ascii="Times New Roman" w:hAnsi="Times New Roman" w:cs="Times New Roman"/>
                <w:sz w:val="20"/>
                <w:szCs w:val="20"/>
              </w:rPr>
              <w:t>24.</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Когда заработает личный кабинет кадастрового инженера?</w:t>
            </w:r>
          </w:p>
        </w:tc>
        <w:tc>
          <w:tcPr>
            <w:tcW w:w="8363" w:type="dxa"/>
            <w:shd w:val="clear" w:color="auto" w:fill="FFFFFF" w:themeFill="background1"/>
          </w:tcPr>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 xml:space="preserve">В 2021 году проведена модернизация Личного кабинета кадастрового инженера (далее – Сервис) в целях устранения различий в автоматизированных проверках, проводимых в ФГИС ЕГРН, и при проведении предварительного анализа кадастровым инженером. Кроме того, усовершенствован механизм Сервиса по подаче документов кадастровыми инженерами результатов кадастровых работ. В настоящее время Сервис функционирует исправно. </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Статистика за период с 01.04.2022:</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загрузка КПТ – 6320;</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загрузка СРЗУ – 125;</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скачивание СРЗУ – 713;</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скачивание КПТ – 554;</w:t>
            </w:r>
          </w:p>
          <w:p w:rsidR="008720EC" w:rsidRPr="007948C0" w:rsidRDefault="008720EC" w:rsidP="007948C0">
            <w:pPr>
              <w:jc w:val="both"/>
              <w:rPr>
                <w:rFonts w:ascii="Times New Roman" w:hAnsi="Times New Roman" w:cs="Times New Roman"/>
                <w:sz w:val="20"/>
                <w:szCs w:val="20"/>
              </w:rPr>
            </w:pPr>
            <w:proofErr w:type="spellStart"/>
            <w:r w:rsidRPr="007948C0">
              <w:rPr>
                <w:rFonts w:ascii="Times New Roman" w:hAnsi="Times New Roman" w:cs="Times New Roman"/>
                <w:sz w:val="20"/>
                <w:szCs w:val="20"/>
              </w:rPr>
              <w:t>УИНы</w:t>
            </w:r>
            <w:proofErr w:type="spellEnd"/>
            <w:r w:rsidRPr="007948C0">
              <w:rPr>
                <w:rFonts w:ascii="Times New Roman" w:hAnsi="Times New Roman" w:cs="Times New Roman"/>
                <w:sz w:val="20"/>
                <w:szCs w:val="20"/>
              </w:rPr>
              <w:t xml:space="preserve"> на услуги кадастровых инженеров – 451 (395 пакетов по 20, 41 пакет по 50, 15 пакетов по 100);</w:t>
            </w:r>
          </w:p>
          <w:p w:rsidR="008720EC" w:rsidRPr="007948C0" w:rsidRDefault="008720EC" w:rsidP="007948C0">
            <w:pPr>
              <w:jc w:val="both"/>
              <w:rPr>
                <w:rFonts w:ascii="Times New Roman" w:hAnsi="Times New Roman" w:cs="Times New Roman"/>
                <w:sz w:val="20"/>
                <w:szCs w:val="20"/>
              </w:rPr>
            </w:pPr>
            <w:proofErr w:type="spellStart"/>
            <w:r w:rsidRPr="007948C0">
              <w:rPr>
                <w:rFonts w:ascii="Times New Roman" w:hAnsi="Times New Roman" w:cs="Times New Roman"/>
                <w:sz w:val="20"/>
                <w:szCs w:val="20"/>
              </w:rPr>
              <w:t>УИНы</w:t>
            </w:r>
            <w:proofErr w:type="spellEnd"/>
            <w:r w:rsidRPr="007948C0">
              <w:rPr>
                <w:rFonts w:ascii="Times New Roman" w:hAnsi="Times New Roman" w:cs="Times New Roman"/>
                <w:sz w:val="20"/>
                <w:szCs w:val="20"/>
              </w:rPr>
              <w:t xml:space="preserve"> на СРЗУ – 6159.</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25.04.2022 ФГБУ «ФКП Росреестра» заключен контракт на выполнение работ по развитию (модернизации) программы для ЭВМ «Официальный сайт Росреестра» (далее – Контракт), включающий в том числе работы по развитию Сервиса.</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lastRenderedPageBreak/>
              <w:t>В результате выполнения работ по Контракту в Сервисе будет реализован бизнес-процесс, который начинается с появления необходимости поиска исполнителя кадастровых работ у физического или юридического лица и заканчивается приемкой работ по договору подряда.</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Основные этапы совершенствования Сервиса:</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1. Создание онлайн-платформы по предоставлению услуг кадастровых инженеров (</w:t>
            </w:r>
            <w:proofErr w:type="spellStart"/>
            <w:r w:rsidRPr="007948C0">
              <w:rPr>
                <w:rFonts w:ascii="Times New Roman" w:hAnsi="Times New Roman" w:cs="Times New Roman"/>
                <w:sz w:val="20"/>
                <w:szCs w:val="20"/>
              </w:rPr>
              <w:t>маркетплейс</w:t>
            </w:r>
            <w:proofErr w:type="spellEnd"/>
            <w:r w:rsidRPr="007948C0">
              <w:rPr>
                <w:rFonts w:ascii="Times New Roman" w:hAnsi="Times New Roman" w:cs="Times New Roman"/>
                <w:sz w:val="20"/>
                <w:szCs w:val="20"/>
              </w:rPr>
              <w:t>);</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2. Формирование и подписание сторонами договора подряда в электронном виде;</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 xml:space="preserve">3. Создание единой информационной и технологической среды </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 xml:space="preserve">для проведения пространственного анализа кадастровым инженером </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и государственным регистратором;</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4. Формирование рейтинга кадастровых инженеров.</w:t>
            </w:r>
          </w:p>
          <w:p w:rsidR="008720EC" w:rsidRPr="00D72DC6"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Срок завершения указанных работ 4 квартал 2022 года.</w:t>
            </w:r>
          </w:p>
        </w:tc>
      </w:tr>
    </w:tbl>
    <w:p w:rsidR="00602AB8" w:rsidRPr="00CE7BC1" w:rsidRDefault="00602AB8" w:rsidP="00DC46F6">
      <w:pPr>
        <w:rPr>
          <w:rFonts w:ascii="Times New Roman" w:hAnsi="Times New Roman" w:cs="Times New Roman"/>
          <w:sz w:val="20"/>
          <w:szCs w:val="20"/>
        </w:rPr>
      </w:pPr>
    </w:p>
    <w:sectPr w:rsidR="00602AB8" w:rsidRPr="00CE7BC1" w:rsidSect="00A15DDC">
      <w:headerReference w:type="default" r:id="rId21"/>
      <w:pgSz w:w="16838" w:h="11906" w:orient="landscape"/>
      <w:pgMar w:top="709"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BBC" w:rsidRDefault="00B20BBC" w:rsidP="00A117BE">
      <w:pPr>
        <w:spacing w:after="0" w:line="240" w:lineRule="auto"/>
      </w:pPr>
      <w:r>
        <w:separator/>
      </w:r>
    </w:p>
  </w:endnote>
  <w:endnote w:type="continuationSeparator" w:id="0">
    <w:p w:rsidR="00B20BBC" w:rsidRDefault="00B20BBC" w:rsidP="00A11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BBC" w:rsidRDefault="00B20BBC" w:rsidP="00A117BE">
      <w:pPr>
        <w:spacing w:after="0" w:line="240" w:lineRule="auto"/>
      </w:pPr>
      <w:r>
        <w:separator/>
      </w:r>
    </w:p>
  </w:footnote>
  <w:footnote w:type="continuationSeparator" w:id="0">
    <w:p w:rsidR="00B20BBC" w:rsidRDefault="00B20BBC" w:rsidP="00A117BE">
      <w:pPr>
        <w:spacing w:after="0" w:line="240" w:lineRule="auto"/>
      </w:pPr>
      <w:r>
        <w:continuationSeparator/>
      </w:r>
    </w:p>
  </w:footnote>
  <w:footnote w:id="1">
    <w:p w:rsidR="008720EC" w:rsidRPr="00016997" w:rsidRDefault="008720EC"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w:t>
      </w:r>
      <w:r w:rsidRPr="00E7513A">
        <w:rPr>
          <w:rFonts w:ascii="Times New Roman" w:hAnsi="Times New Roman" w:cs="Times New Roman"/>
        </w:rPr>
        <w:t>Федерального закона от 24.07.2007 № 221-ФЗ «О кадастровой деятельности»</w:t>
      </w:r>
    </w:p>
  </w:footnote>
  <w:footnote w:id="2">
    <w:p w:rsidR="008720EC" w:rsidRDefault="008720EC">
      <w:pPr>
        <w:pStyle w:val="a4"/>
      </w:pPr>
      <w:r>
        <w:rPr>
          <w:rStyle w:val="a6"/>
        </w:rPr>
        <w:footnoteRef/>
      </w:r>
      <w:r>
        <w:t xml:space="preserve"> </w:t>
      </w:r>
      <w:r w:rsidRPr="002872CB">
        <w:rPr>
          <w:rFonts w:ascii="Times New Roman" w:hAnsi="Times New Roman" w:cs="Times New Roman"/>
        </w:rPr>
        <w:t>Земельный кодекс Российской Федерации</w:t>
      </w:r>
    </w:p>
  </w:footnote>
  <w:footnote w:id="3">
    <w:p w:rsidR="008720EC" w:rsidRPr="00016997" w:rsidRDefault="008720EC"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Федеральный закон от 13.07.2015 № 218-ФЗ «О государственной регистрации недвижимости»</w:t>
      </w:r>
    </w:p>
  </w:footnote>
  <w:footnote w:id="4">
    <w:p w:rsidR="008720EC" w:rsidRPr="00016997" w:rsidRDefault="008720EC"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w:t>
      </w:r>
      <w:r w:rsidRPr="00E7513A">
        <w:rPr>
          <w:rFonts w:ascii="Times New Roman" w:hAnsi="Times New Roman" w:cs="Times New Roman"/>
        </w:rPr>
        <w:t>Гражданск</w:t>
      </w:r>
      <w:r>
        <w:rPr>
          <w:rFonts w:ascii="Times New Roman" w:hAnsi="Times New Roman" w:cs="Times New Roman"/>
        </w:rPr>
        <w:t>ий</w:t>
      </w:r>
      <w:r w:rsidRPr="00E7513A">
        <w:rPr>
          <w:rFonts w:ascii="Times New Roman" w:hAnsi="Times New Roman" w:cs="Times New Roman"/>
        </w:rPr>
        <w:t xml:space="preserve"> кодекс Российской Федерации</w:t>
      </w:r>
    </w:p>
  </w:footnote>
  <w:footnote w:id="5">
    <w:p w:rsidR="008720EC" w:rsidRPr="00016997" w:rsidRDefault="008720EC"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w:t>
      </w:r>
      <w:r>
        <w:rPr>
          <w:rFonts w:ascii="Times New Roman" w:hAnsi="Times New Roman" w:cs="Times New Roman"/>
        </w:rPr>
        <w:t>Градостроительный</w:t>
      </w:r>
      <w:r w:rsidRPr="00E7513A">
        <w:rPr>
          <w:rFonts w:ascii="Times New Roman" w:hAnsi="Times New Roman" w:cs="Times New Roman"/>
        </w:rPr>
        <w:t xml:space="preserve"> кодекс Российской Федерации</w:t>
      </w:r>
    </w:p>
  </w:footnote>
  <w:footnote w:id="6">
    <w:p w:rsidR="008720EC" w:rsidRDefault="008720EC">
      <w:pPr>
        <w:pStyle w:val="a4"/>
      </w:pPr>
      <w:r>
        <w:rPr>
          <w:rStyle w:val="a6"/>
        </w:rPr>
        <w:footnoteRef/>
      </w:r>
      <w:r>
        <w:t xml:space="preserve"> </w:t>
      </w:r>
      <w:r>
        <w:rPr>
          <w:rFonts w:ascii="Times New Roman" w:hAnsi="Times New Roman" w:cs="Times New Roman"/>
        </w:rPr>
        <w:t>Требования к подготовке технического плана, утвержденные приказом Минэкономразвития России от 18.12.2015 № 953</w:t>
      </w:r>
    </w:p>
  </w:footnote>
  <w:footnote w:id="7">
    <w:p w:rsidR="008720EC" w:rsidRPr="003944A4" w:rsidRDefault="008720EC">
      <w:pPr>
        <w:pStyle w:val="a4"/>
        <w:rPr>
          <w:rFonts w:ascii="Times New Roman" w:hAnsi="Times New Roman" w:cs="Times New Roman"/>
        </w:rPr>
      </w:pPr>
      <w:r>
        <w:rPr>
          <w:rStyle w:val="a6"/>
        </w:rPr>
        <w:footnoteRef/>
      </w:r>
      <w:r>
        <w:t xml:space="preserve"> </w:t>
      </w:r>
      <w:r w:rsidRPr="003944A4">
        <w:rPr>
          <w:rFonts w:ascii="Times New Roman" w:hAnsi="Times New Roman" w:cs="Times New Roman"/>
        </w:rPr>
        <w:t>Порядок ведения ЕГР</w:t>
      </w:r>
      <w:r>
        <w:rPr>
          <w:rFonts w:ascii="Times New Roman" w:hAnsi="Times New Roman" w:cs="Times New Roman"/>
        </w:rPr>
        <w:t>Н</w:t>
      </w:r>
      <w:r w:rsidRPr="003944A4">
        <w:rPr>
          <w:rFonts w:ascii="Times New Roman" w:hAnsi="Times New Roman" w:cs="Times New Roman"/>
        </w:rPr>
        <w:t>, утвержденный Приказ</w:t>
      </w:r>
      <w:r>
        <w:rPr>
          <w:rFonts w:ascii="Times New Roman" w:hAnsi="Times New Roman" w:cs="Times New Roman"/>
        </w:rPr>
        <w:t>ом</w:t>
      </w:r>
      <w:r w:rsidRPr="003944A4">
        <w:rPr>
          <w:rFonts w:ascii="Times New Roman" w:hAnsi="Times New Roman" w:cs="Times New Roman"/>
        </w:rPr>
        <w:t xml:space="preserve"> Росреестра от 01.06.2021 </w:t>
      </w:r>
      <w:r>
        <w:rPr>
          <w:rFonts w:ascii="Times New Roman" w:hAnsi="Times New Roman" w:cs="Times New Roman"/>
        </w:rPr>
        <w:t>№</w:t>
      </w:r>
      <w:r w:rsidRPr="003944A4">
        <w:rPr>
          <w:rFonts w:ascii="Times New Roman" w:hAnsi="Times New Roman" w:cs="Times New Roman"/>
        </w:rPr>
        <w:t xml:space="preserve"> П/0241</w:t>
      </w:r>
    </w:p>
  </w:footnote>
  <w:footnote w:id="8">
    <w:p w:rsidR="008720EC" w:rsidRPr="00E8700C" w:rsidRDefault="008720EC">
      <w:pPr>
        <w:pStyle w:val="a4"/>
        <w:rPr>
          <w:rFonts w:ascii="Times New Roman" w:hAnsi="Times New Roman" w:cs="Times New Roman"/>
        </w:rPr>
      </w:pPr>
      <w:r>
        <w:rPr>
          <w:rStyle w:val="a6"/>
        </w:rPr>
        <w:footnoteRef/>
      </w:r>
      <w:r>
        <w:t xml:space="preserve"> </w:t>
      </w:r>
      <w:r w:rsidRPr="00E8700C">
        <w:rPr>
          <w:rFonts w:ascii="Times New Roman" w:hAnsi="Times New Roman" w:cs="Times New Roman"/>
        </w:rPr>
        <w:t>Порядок предоставления сведений, утвержденный Приказ</w:t>
      </w:r>
      <w:r>
        <w:rPr>
          <w:rFonts w:ascii="Times New Roman" w:hAnsi="Times New Roman" w:cs="Times New Roman"/>
        </w:rPr>
        <w:t>ом</w:t>
      </w:r>
      <w:r w:rsidRPr="00E8700C">
        <w:rPr>
          <w:rFonts w:ascii="Times New Roman" w:hAnsi="Times New Roman" w:cs="Times New Roman"/>
        </w:rPr>
        <w:t xml:space="preserve"> Росреестра от 04.09.2020 </w:t>
      </w:r>
      <w:r>
        <w:rPr>
          <w:rFonts w:ascii="Times New Roman" w:hAnsi="Times New Roman" w:cs="Times New Roman"/>
        </w:rPr>
        <w:t>№</w:t>
      </w:r>
      <w:r w:rsidRPr="00E8700C">
        <w:rPr>
          <w:rFonts w:ascii="Times New Roman" w:hAnsi="Times New Roman" w:cs="Times New Roman"/>
        </w:rPr>
        <w:t xml:space="preserve"> П/0329 </w:t>
      </w:r>
    </w:p>
  </w:footnote>
  <w:footnote w:id="9">
    <w:p w:rsidR="008720EC" w:rsidRDefault="008720EC">
      <w:pPr>
        <w:pStyle w:val="a4"/>
      </w:pPr>
      <w:r>
        <w:rPr>
          <w:rStyle w:val="a6"/>
        </w:rPr>
        <w:footnoteRef/>
      </w:r>
      <w:r>
        <w:t xml:space="preserve"> </w:t>
      </w:r>
      <w:r w:rsidRPr="00A354BB">
        <w:rPr>
          <w:rFonts w:ascii="Times New Roman" w:hAnsi="Times New Roman" w:cs="Times New Roman"/>
        </w:rPr>
        <w:t>Порядок предоставления сведений, содержащихся в ЕГРН, утвержденным приказом Росреестра от 08.04.2021 № П/0149</w:t>
      </w:r>
    </w:p>
  </w:footnote>
  <w:footnote w:id="10">
    <w:p w:rsidR="008720EC" w:rsidRDefault="008720EC">
      <w:pPr>
        <w:pStyle w:val="a4"/>
      </w:pPr>
      <w:r>
        <w:rPr>
          <w:rStyle w:val="a6"/>
        </w:rPr>
        <w:footnoteRef/>
      </w:r>
      <w:r>
        <w:t xml:space="preserve"> </w:t>
      </w:r>
      <w:r w:rsidRPr="009C57B5">
        <w:rPr>
          <w:rFonts w:ascii="Times New Roman" w:hAnsi="Times New Roman" w:cs="Times New Roman"/>
        </w:rPr>
        <w:t>Требовани</w:t>
      </w:r>
      <w:r>
        <w:rPr>
          <w:rFonts w:ascii="Times New Roman" w:hAnsi="Times New Roman" w:cs="Times New Roman"/>
        </w:rPr>
        <w:t>я</w:t>
      </w:r>
      <w:r w:rsidRPr="009C57B5">
        <w:rPr>
          <w:rFonts w:ascii="Times New Roman" w:hAnsi="Times New Roman" w:cs="Times New Roman"/>
        </w:rPr>
        <w:t xml:space="preserve"> к точности и методам определения координат характерных точек границ земельного участка, утвержденны</w:t>
      </w:r>
      <w:r>
        <w:rPr>
          <w:rFonts w:ascii="Times New Roman" w:hAnsi="Times New Roman" w:cs="Times New Roman"/>
        </w:rPr>
        <w:t>е</w:t>
      </w:r>
      <w:r w:rsidRPr="009C57B5">
        <w:rPr>
          <w:rFonts w:ascii="Times New Roman" w:hAnsi="Times New Roman" w:cs="Times New Roman"/>
        </w:rPr>
        <w:t xml:space="preserve"> приказом Росреестра от 23.10.2020 № П/0393</w:t>
      </w:r>
    </w:p>
  </w:footnote>
  <w:footnote w:id="11">
    <w:p w:rsidR="008720EC" w:rsidRDefault="008720EC">
      <w:pPr>
        <w:pStyle w:val="a4"/>
      </w:pPr>
      <w:r>
        <w:rPr>
          <w:rStyle w:val="a6"/>
        </w:rPr>
        <w:footnoteRef/>
      </w:r>
      <w:r>
        <w:t xml:space="preserve"> </w:t>
      </w:r>
      <w:r>
        <w:rPr>
          <w:rFonts w:ascii="Times New Roman" w:hAnsi="Times New Roman" w:cs="Times New Roman"/>
        </w:rPr>
        <w:t>Требования к подготовке межевого плана, утвержденные приказом Минэкономразвития России от 08.12.2015 № 921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339388"/>
      <w:docPartObj>
        <w:docPartGallery w:val="Page Numbers (Top of Page)"/>
        <w:docPartUnique/>
      </w:docPartObj>
    </w:sdtPr>
    <w:sdtEndPr/>
    <w:sdtContent>
      <w:p w:rsidR="00A15DDC" w:rsidRDefault="00A15DDC">
        <w:pPr>
          <w:pStyle w:val="af"/>
          <w:jc w:val="center"/>
        </w:pPr>
        <w:r>
          <w:fldChar w:fldCharType="begin"/>
        </w:r>
        <w:r>
          <w:instrText>PAGE   \* MERGEFORMAT</w:instrText>
        </w:r>
        <w:r>
          <w:fldChar w:fldCharType="separate"/>
        </w:r>
        <w:r w:rsidR="00461E1C">
          <w:rPr>
            <w:noProof/>
          </w:rPr>
          <w:t>15</w:t>
        </w:r>
        <w:r>
          <w:fldChar w:fldCharType="end"/>
        </w:r>
      </w:p>
    </w:sdtContent>
  </w:sdt>
  <w:p w:rsidR="00A15DDC" w:rsidRDefault="00A15DDC">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82"/>
    <w:rsid w:val="00006D88"/>
    <w:rsid w:val="00011ECE"/>
    <w:rsid w:val="00016997"/>
    <w:rsid w:val="0003238B"/>
    <w:rsid w:val="0003239E"/>
    <w:rsid w:val="00032AB1"/>
    <w:rsid w:val="00033270"/>
    <w:rsid w:val="00033D29"/>
    <w:rsid w:val="00043A07"/>
    <w:rsid w:val="00044F7C"/>
    <w:rsid w:val="00050617"/>
    <w:rsid w:val="00051271"/>
    <w:rsid w:val="000528DB"/>
    <w:rsid w:val="000603EA"/>
    <w:rsid w:val="000617DE"/>
    <w:rsid w:val="000628D7"/>
    <w:rsid w:val="000710A9"/>
    <w:rsid w:val="0007271A"/>
    <w:rsid w:val="00075224"/>
    <w:rsid w:val="00077A71"/>
    <w:rsid w:val="00083827"/>
    <w:rsid w:val="0008796C"/>
    <w:rsid w:val="000944B0"/>
    <w:rsid w:val="0009454F"/>
    <w:rsid w:val="000A41DB"/>
    <w:rsid w:val="000B342D"/>
    <w:rsid w:val="000C405F"/>
    <w:rsid w:val="000C575E"/>
    <w:rsid w:val="000D7A2D"/>
    <w:rsid w:val="000F5B47"/>
    <w:rsid w:val="00101EFA"/>
    <w:rsid w:val="00102BA5"/>
    <w:rsid w:val="0010524E"/>
    <w:rsid w:val="00112D48"/>
    <w:rsid w:val="001155C3"/>
    <w:rsid w:val="00125E64"/>
    <w:rsid w:val="001260A9"/>
    <w:rsid w:val="001269FF"/>
    <w:rsid w:val="0013739E"/>
    <w:rsid w:val="001412F2"/>
    <w:rsid w:val="0014190A"/>
    <w:rsid w:val="00147E4F"/>
    <w:rsid w:val="0016115D"/>
    <w:rsid w:val="001612B3"/>
    <w:rsid w:val="001621A7"/>
    <w:rsid w:val="001634CD"/>
    <w:rsid w:val="00163A19"/>
    <w:rsid w:val="00165A9D"/>
    <w:rsid w:val="00173757"/>
    <w:rsid w:val="00174D5D"/>
    <w:rsid w:val="00175A95"/>
    <w:rsid w:val="00182E98"/>
    <w:rsid w:val="001915F8"/>
    <w:rsid w:val="00192CB2"/>
    <w:rsid w:val="00195D8F"/>
    <w:rsid w:val="00197576"/>
    <w:rsid w:val="001A7450"/>
    <w:rsid w:val="001C3665"/>
    <w:rsid w:val="001D36F2"/>
    <w:rsid w:val="001D5099"/>
    <w:rsid w:val="001D58B6"/>
    <w:rsid w:val="00212C8B"/>
    <w:rsid w:val="00214BBF"/>
    <w:rsid w:val="0021544F"/>
    <w:rsid w:val="00215BD3"/>
    <w:rsid w:val="0022253A"/>
    <w:rsid w:val="0022261F"/>
    <w:rsid w:val="002335DB"/>
    <w:rsid w:val="00240C84"/>
    <w:rsid w:val="002511A3"/>
    <w:rsid w:val="002546DB"/>
    <w:rsid w:val="0025756C"/>
    <w:rsid w:val="00261495"/>
    <w:rsid w:val="00263682"/>
    <w:rsid w:val="00263E37"/>
    <w:rsid w:val="002743A5"/>
    <w:rsid w:val="00275450"/>
    <w:rsid w:val="002872CB"/>
    <w:rsid w:val="002978A8"/>
    <w:rsid w:val="002A33F3"/>
    <w:rsid w:val="002A371B"/>
    <w:rsid w:val="002A727C"/>
    <w:rsid w:val="002B3974"/>
    <w:rsid w:val="002B64D0"/>
    <w:rsid w:val="002C0045"/>
    <w:rsid w:val="002C29BE"/>
    <w:rsid w:val="002C5B07"/>
    <w:rsid w:val="002C5D27"/>
    <w:rsid w:val="002C7A3A"/>
    <w:rsid w:val="002D708F"/>
    <w:rsid w:val="002E1F77"/>
    <w:rsid w:val="002E44FD"/>
    <w:rsid w:val="002E4CAD"/>
    <w:rsid w:val="002E624E"/>
    <w:rsid w:val="002E7E13"/>
    <w:rsid w:val="002F54D1"/>
    <w:rsid w:val="002F5EA5"/>
    <w:rsid w:val="00304DD3"/>
    <w:rsid w:val="00306A35"/>
    <w:rsid w:val="00314623"/>
    <w:rsid w:val="003153D1"/>
    <w:rsid w:val="003165CC"/>
    <w:rsid w:val="00322EA9"/>
    <w:rsid w:val="00324867"/>
    <w:rsid w:val="00327391"/>
    <w:rsid w:val="00332236"/>
    <w:rsid w:val="0033415D"/>
    <w:rsid w:val="00342372"/>
    <w:rsid w:val="0034503F"/>
    <w:rsid w:val="00350405"/>
    <w:rsid w:val="003528C2"/>
    <w:rsid w:val="00356F95"/>
    <w:rsid w:val="00357A27"/>
    <w:rsid w:val="0036775E"/>
    <w:rsid w:val="003802AF"/>
    <w:rsid w:val="003944A4"/>
    <w:rsid w:val="00395D7B"/>
    <w:rsid w:val="00396A5B"/>
    <w:rsid w:val="003A0CEF"/>
    <w:rsid w:val="003A5B18"/>
    <w:rsid w:val="003A7B78"/>
    <w:rsid w:val="003B25BF"/>
    <w:rsid w:val="003B3DA8"/>
    <w:rsid w:val="003B79BD"/>
    <w:rsid w:val="003C10C5"/>
    <w:rsid w:val="003C3BD8"/>
    <w:rsid w:val="003D5CA1"/>
    <w:rsid w:val="003D65B3"/>
    <w:rsid w:val="003D6EE4"/>
    <w:rsid w:val="003D7A75"/>
    <w:rsid w:val="003E05E3"/>
    <w:rsid w:val="003E0CCB"/>
    <w:rsid w:val="003E1896"/>
    <w:rsid w:val="003F118D"/>
    <w:rsid w:val="003F348B"/>
    <w:rsid w:val="003F7687"/>
    <w:rsid w:val="00403439"/>
    <w:rsid w:val="0041469D"/>
    <w:rsid w:val="0041629D"/>
    <w:rsid w:val="00416710"/>
    <w:rsid w:val="00420477"/>
    <w:rsid w:val="00434A1A"/>
    <w:rsid w:val="00437F8D"/>
    <w:rsid w:val="004414BF"/>
    <w:rsid w:val="004457C9"/>
    <w:rsid w:val="00447049"/>
    <w:rsid w:val="0045650D"/>
    <w:rsid w:val="00460758"/>
    <w:rsid w:val="00461E1C"/>
    <w:rsid w:val="004625F6"/>
    <w:rsid w:val="0046549D"/>
    <w:rsid w:val="00466FCA"/>
    <w:rsid w:val="004675F5"/>
    <w:rsid w:val="00475D60"/>
    <w:rsid w:val="00477F31"/>
    <w:rsid w:val="00482ED8"/>
    <w:rsid w:val="00495241"/>
    <w:rsid w:val="00497165"/>
    <w:rsid w:val="00497D7B"/>
    <w:rsid w:val="004A2ACD"/>
    <w:rsid w:val="004A2EA1"/>
    <w:rsid w:val="004A46B1"/>
    <w:rsid w:val="004A4E02"/>
    <w:rsid w:val="004A6BE1"/>
    <w:rsid w:val="004B2569"/>
    <w:rsid w:val="004B7BA2"/>
    <w:rsid w:val="004C440F"/>
    <w:rsid w:val="004C5F27"/>
    <w:rsid w:val="004C6AB7"/>
    <w:rsid w:val="004C7A3A"/>
    <w:rsid w:val="004D4800"/>
    <w:rsid w:val="004D71CE"/>
    <w:rsid w:val="004D7DD6"/>
    <w:rsid w:val="004E20E2"/>
    <w:rsid w:val="004E6348"/>
    <w:rsid w:val="004E6FFB"/>
    <w:rsid w:val="004F225B"/>
    <w:rsid w:val="004F4045"/>
    <w:rsid w:val="004F5CA7"/>
    <w:rsid w:val="00502F5C"/>
    <w:rsid w:val="0050700F"/>
    <w:rsid w:val="00511DEE"/>
    <w:rsid w:val="00515960"/>
    <w:rsid w:val="005163B2"/>
    <w:rsid w:val="00523D38"/>
    <w:rsid w:val="00530162"/>
    <w:rsid w:val="00533BD6"/>
    <w:rsid w:val="00536467"/>
    <w:rsid w:val="005406E8"/>
    <w:rsid w:val="00543981"/>
    <w:rsid w:val="00546D23"/>
    <w:rsid w:val="005507E4"/>
    <w:rsid w:val="00550DEB"/>
    <w:rsid w:val="00555091"/>
    <w:rsid w:val="00555A2F"/>
    <w:rsid w:val="00566997"/>
    <w:rsid w:val="00566C05"/>
    <w:rsid w:val="0057124D"/>
    <w:rsid w:val="00571D9E"/>
    <w:rsid w:val="00576F10"/>
    <w:rsid w:val="00580019"/>
    <w:rsid w:val="005816D5"/>
    <w:rsid w:val="005823D7"/>
    <w:rsid w:val="005A2EEB"/>
    <w:rsid w:val="005A2FB2"/>
    <w:rsid w:val="005A355F"/>
    <w:rsid w:val="005B117F"/>
    <w:rsid w:val="005B128C"/>
    <w:rsid w:val="005B3573"/>
    <w:rsid w:val="005B633C"/>
    <w:rsid w:val="005C4D95"/>
    <w:rsid w:val="005C64F9"/>
    <w:rsid w:val="005D1240"/>
    <w:rsid w:val="005D1BDB"/>
    <w:rsid w:val="005E133B"/>
    <w:rsid w:val="005E2C53"/>
    <w:rsid w:val="005E38DA"/>
    <w:rsid w:val="005E4071"/>
    <w:rsid w:val="005E5F90"/>
    <w:rsid w:val="005E606A"/>
    <w:rsid w:val="005F49BA"/>
    <w:rsid w:val="005F64BD"/>
    <w:rsid w:val="00602AB8"/>
    <w:rsid w:val="00603ED2"/>
    <w:rsid w:val="00604EE5"/>
    <w:rsid w:val="00604F22"/>
    <w:rsid w:val="00605ED6"/>
    <w:rsid w:val="006112FA"/>
    <w:rsid w:val="006115C4"/>
    <w:rsid w:val="00612009"/>
    <w:rsid w:val="00635895"/>
    <w:rsid w:val="00636F61"/>
    <w:rsid w:val="0064271C"/>
    <w:rsid w:val="006439F8"/>
    <w:rsid w:val="00643B33"/>
    <w:rsid w:val="00647BA9"/>
    <w:rsid w:val="006569DA"/>
    <w:rsid w:val="00661F1F"/>
    <w:rsid w:val="00666668"/>
    <w:rsid w:val="00672337"/>
    <w:rsid w:val="00676029"/>
    <w:rsid w:val="00683430"/>
    <w:rsid w:val="00683C8F"/>
    <w:rsid w:val="006959E8"/>
    <w:rsid w:val="006A0BCF"/>
    <w:rsid w:val="006A79DD"/>
    <w:rsid w:val="006B3673"/>
    <w:rsid w:val="006B75F7"/>
    <w:rsid w:val="006C6289"/>
    <w:rsid w:val="006C7A65"/>
    <w:rsid w:val="006D64F1"/>
    <w:rsid w:val="006D6B68"/>
    <w:rsid w:val="006E4BC4"/>
    <w:rsid w:val="006E4F03"/>
    <w:rsid w:val="006E74F4"/>
    <w:rsid w:val="006F2770"/>
    <w:rsid w:val="006F4522"/>
    <w:rsid w:val="00710FDB"/>
    <w:rsid w:val="00713BB4"/>
    <w:rsid w:val="0072040F"/>
    <w:rsid w:val="00721682"/>
    <w:rsid w:val="007262F6"/>
    <w:rsid w:val="00726473"/>
    <w:rsid w:val="00727742"/>
    <w:rsid w:val="00730213"/>
    <w:rsid w:val="00730554"/>
    <w:rsid w:val="00732DAB"/>
    <w:rsid w:val="00732FA0"/>
    <w:rsid w:val="007369EE"/>
    <w:rsid w:val="00740849"/>
    <w:rsid w:val="00740A3E"/>
    <w:rsid w:val="00750601"/>
    <w:rsid w:val="0075163B"/>
    <w:rsid w:val="00760851"/>
    <w:rsid w:val="00764C65"/>
    <w:rsid w:val="0076507C"/>
    <w:rsid w:val="0076557E"/>
    <w:rsid w:val="007700CF"/>
    <w:rsid w:val="007752B9"/>
    <w:rsid w:val="00775EFE"/>
    <w:rsid w:val="007779E9"/>
    <w:rsid w:val="00785348"/>
    <w:rsid w:val="0078538F"/>
    <w:rsid w:val="00793143"/>
    <w:rsid w:val="007948C0"/>
    <w:rsid w:val="00796D84"/>
    <w:rsid w:val="007A3DD1"/>
    <w:rsid w:val="007B0668"/>
    <w:rsid w:val="007C3C45"/>
    <w:rsid w:val="007D0ABB"/>
    <w:rsid w:val="007E194D"/>
    <w:rsid w:val="007E4190"/>
    <w:rsid w:val="007F03D5"/>
    <w:rsid w:val="007F0468"/>
    <w:rsid w:val="007F4352"/>
    <w:rsid w:val="007F56EB"/>
    <w:rsid w:val="007F620E"/>
    <w:rsid w:val="00800048"/>
    <w:rsid w:val="00806D56"/>
    <w:rsid w:val="008126F8"/>
    <w:rsid w:val="00814662"/>
    <w:rsid w:val="00817492"/>
    <w:rsid w:val="00824C87"/>
    <w:rsid w:val="00831D10"/>
    <w:rsid w:val="00835722"/>
    <w:rsid w:val="008426C6"/>
    <w:rsid w:val="00842F3A"/>
    <w:rsid w:val="008535AE"/>
    <w:rsid w:val="008559C8"/>
    <w:rsid w:val="0085779A"/>
    <w:rsid w:val="00861EB7"/>
    <w:rsid w:val="0086633B"/>
    <w:rsid w:val="008720EC"/>
    <w:rsid w:val="00876552"/>
    <w:rsid w:val="008771DF"/>
    <w:rsid w:val="008777FE"/>
    <w:rsid w:val="008838A0"/>
    <w:rsid w:val="00891316"/>
    <w:rsid w:val="0089298D"/>
    <w:rsid w:val="008A25F1"/>
    <w:rsid w:val="008B2831"/>
    <w:rsid w:val="008B4B6E"/>
    <w:rsid w:val="008C6A35"/>
    <w:rsid w:val="008D41A0"/>
    <w:rsid w:val="008D7616"/>
    <w:rsid w:val="008F0394"/>
    <w:rsid w:val="008F24F5"/>
    <w:rsid w:val="008F37C1"/>
    <w:rsid w:val="008F3FFD"/>
    <w:rsid w:val="008F7575"/>
    <w:rsid w:val="008F7ADB"/>
    <w:rsid w:val="00903901"/>
    <w:rsid w:val="009040E6"/>
    <w:rsid w:val="009044F6"/>
    <w:rsid w:val="009107F7"/>
    <w:rsid w:val="0092548B"/>
    <w:rsid w:val="0093705A"/>
    <w:rsid w:val="00937402"/>
    <w:rsid w:val="0094562B"/>
    <w:rsid w:val="00945AC0"/>
    <w:rsid w:val="009542A0"/>
    <w:rsid w:val="00955419"/>
    <w:rsid w:val="00955D9C"/>
    <w:rsid w:val="00975001"/>
    <w:rsid w:val="00975610"/>
    <w:rsid w:val="00977686"/>
    <w:rsid w:val="00985B99"/>
    <w:rsid w:val="00993B29"/>
    <w:rsid w:val="009A05B0"/>
    <w:rsid w:val="009A1FE6"/>
    <w:rsid w:val="009A25FC"/>
    <w:rsid w:val="009B0E54"/>
    <w:rsid w:val="009B35FD"/>
    <w:rsid w:val="009B37A2"/>
    <w:rsid w:val="009B5D51"/>
    <w:rsid w:val="009C57B5"/>
    <w:rsid w:val="009D2917"/>
    <w:rsid w:val="009D62DD"/>
    <w:rsid w:val="009E5102"/>
    <w:rsid w:val="009F048F"/>
    <w:rsid w:val="009F12CB"/>
    <w:rsid w:val="009F636E"/>
    <w:rsid w:val="009F71A4"/>
    <w:rsid w:val="00A117BE"/>
    <w:rsid w:val="00A142C4"/>
    <w:rsid w:val="00A15DDC"/>
    <w:rsid w:val="00A16E12"/>
    <w:rsid w:val="00A23BFC"/>
    <w:rsid w:val="00A323ED"/>
    <w:rsid w:val="00A354BB"/>
    <w:rsid w:val="00A43BA1"/>
    <w:rsid w:val="00A43C83"/>
    <w:rsid w:val="00A46812"/>
    <w:rsid w:val="00A471CB"/>
    <w:rsid w:val="00A473D4"/>
    <w:rsid w:val="00A5001C"/>
    <w:rsid w:val="00A66CC5"/>
    <w:rsid w:val="00A740AC"/>
    <w:rsid w:val="00A75DB9"/>
    <w:rsid w:val="00A82CC3"/>
    <w:rsid w:val="00A946C9"/>
    <w:rsid w:val="00A95536"/>
    <w:rsid w:val="00AA771C"/>
    <w:rsid w:val="00AB224C"/>
    <w:rsid w:val="00AB5D1D"/>
    <w:rsid w:val="00AC5C89"/>
    <w:rsid w:val="00AD0DB8"/>
    <w:rsid w:val="00AD0DF4"/>
    <w:rsid w:val="00AE5318"/>
    <w:rsid w:val="00AE552A"/>
    <w:rsid w:val="00AF0355"/>
    <w:rsid w:val="00AF0A65"/>
    <w:rsid w:val="00AF45DA"/>
    <w:rsid w:val="00AF5D22"/>
    <w:rsid w:val="00B05E36"/>
    <w:rsid w:val="00B146B3"/>
    <w:rsid w:val="00B15699"/>
    <w:rsid w:val="00B20BBC"/>
    <w:rsid w:val="00B21161"/>
    <w:rsid w:val="00B24FB3"/>
    <w:rsid w:val="00B250EC"/>
    <w:rsid w:val="00B439B1"/>
    <w:rsid w:val="00B44C34"/>
    <w:rsid w:val="00B46912"/>
    <w:rsid w:val="00B5338E"/>
    <w:rsid w:val="00B53989"/>
    <w:rsid w:val="00B54184"/>
    <w:rsid w:val="00B546CA"/>
    <w:rsid w:val="00B600E0"/>
    <w:rsid w:val="00B612F6"/>
    <w:rsid w:val="00B61EA0"/>
    <w:rsid w:val="00B65C73"/>
    <w:rsid w:val="00B66170"/>
    <w:rsid w:val="00B679D7"/>
    <w:rsid w:val="00B71E58"/>
    <w:rsid w:val="00B740C7"/>
    <w:rsid w:val="00B748E2"/>
    <w:rsid w:val="00B803F9"/>
    <w:rsid w:val="00B81416"/>
    <w:rsid w:val="00B9074A"/>
    <w:rsid w:val="00B94EE4"/>
    <w:rsid w:val="00B974B4"/>
    <w:rsid w:val="00BA655F"/>
    <w:rsid w:val="00BB40C2"/>
    <w:rsid w:val="00BB58DB"/>
    <w:rsid w:val="00BB665C"/>
    <w:rsid w:val="00BC71B5"/>
    <w:rsid w:val="00BD2D68"/>
    <w:rsid w:val="00BE1ACE"/>
    <w:rsid w:val="00BE302E"/>
    <w:rsid w:val="00BE3C41"/>
    <w:rsid w:val="00BF4CCE"/>
    <w:rsid w:val="00C00E32"/>
    <w:rsid w:val="00C06221"/>
    <w:rsid w:val="00C1283C"/>
    <w:rsid w:val="00C146BA"/>
    <w:rsid w:val="00C161BF"/>
    <w:rsid w:val="00C16576"/>
    <w:rsid w:val="00C22FD9"/>
    <w:rsid w:val="00C25360"/>
    <w:rsid w:val="00C26ACA"/>
    <w:rsid w:val="00C34AE6"/>
    <w:rsid w:val="00C36FD6"/>
    <w:rsid w:val="00C3724E"/>
    <w:rsid w:val="00C43C57"/>
    <w:rsid w:val="00C44310"/>
    <w:rsid w:val="00C50F4C"/>
    <w:rsid w:val="00C538BE"/>
    <w:rsid w:val="00C5712D"/>
    <w:rsid w:val="00C6373F"/>
    <w:rsid w:val="00C65F36"/>
    <w:rsid w:val="00C71761"/>
    <w:rsid w:val="00C738FE"/>
    <w:rsid w:val="00C74088"/>
    <w:rsid w:val="00C774C9"/>
    <w:rsid w:val="00C90DA4"/>
    <w:rsid w:val="00C932C7"/>
    <w:rsid w:val="00C9664E"/>
    <w:rsid w:val="00CA2540"/>
    <w:rsid w:val="00CA7E97"/>
    <w:rsid w:val="00CB0126"/>
    <w:rsid w:val="00CB18BC"/>
    <w:rsid w:val="00CB5137"/>
    <w:rsid w:val="00CC381F"/>
    <w:rsid w:val="00CC75E9"/>
    <w:rsid w:val="00CC76E6"/>
    <w:rsid w:val="00CD11A2"/>
    <w:rsid w:val="00CD2C35"/>
    <w:rsid w:val="00CD3B49"/>
    <w:rsid w:val="00CD49DE"/>
    <w:rsid w:val="00CD4AC2"/>
    <w:rsid w:val="00CD6049"/>
    <w:rsid w:val="00CD6879"/>
    <w:rsid w:val="00CD7100"/>
    <w:rsid w:val="00CE0240"/>
    <w:rsid w:val="00CE11B1"/>
    <w:rsid w:val="00CE2193"/>
    <w:rsid w:val="00CE5400"/>
    <w:rsid w:val="00CE7BC1"/>
    <w:rsid w:val="00CF3717"/>
    <w:rsid w:val="00CF456A"/>
    <w:rsid w:val="00CF462C"/>
    <w:rsid w:val="00D02BA8"/>
    <w:rsid w:val="00D034B3"/>
    <w:rsid w:val="00D10D0A"/>
    <w:rsid w:val="00D1547C"/>
    <w:rsid w:val="00D23076"/>
    <w:rsid w:val="00D25981"/>
    <w:rsid w:val="00D34A7E"/>
    <w:rsid w:val="00D3707E"/>
    <w:rsid w:val="00D37742"/>
    <w:rsid w:val="00D37F9C"/>
    <w:rsid w:val="00D40E4A"/>
    <w:rsid w:val="00D573B6"/>
    <w:rsid w:val="00D57945"/>
    <w:rsid w:val="00D70CDB"/>
    <w:rsid w:val="00D763A5"/>
    <w:rsid w:val="00D81C10"/>
    <w:rsid w:val="00D92DF1"/>
    <w:rsid w:val="00DA4B5C"/>
    <w:rsid w:val="00DA6E33"/>
    <w:rsid w:val="00DA788A"/>
    <w:rsid w:val="00DB093B"/>
    <w:rsid w:val="00DB6E6E"/>
    <w:rsid w:val="00DC1623"/>
    <w:rsid w:val="00DC46F6"/>
    <w:rsid w:val="00DD4208"/>
    <w:rsid w:val="00DE1A20"/>
    <w:rsid w:val="00DE3390"/>
    <w:rsid w:val="00DE3E95"/>
    <w:rsid w:val="00DF3AD4"/>
    <w:rsid w:val="00DF4458"/>
    <w:rsid w:val="00DF4519"/>
    <w:rsid w:val="00DF6345"/>
    <w:rsid w:val="00E03B32"/>
    <w:rsid w:val="00E046CF"/>
    <w:rsid w:val="00E051EA"/>
    <w:rsid w:val="00E26674"/>
    <w:rsid w:val="00E26BF2"/>
    <w:rsid w:val="00E2760A"/>
    <w:rsid w:val="00E2772C"/>
    <w:rsid w:val="00E36253"/>
    <w:rsid w:val="00E3643D"/>
    <w:rsid w:val="00E36E0E"/>
    <w:rsid w:val="00E41C2D"/>
    <w:rsid w:val="00E42797"/>
    <w:rsid w:val="00E4465E"/>
    <w:rsid w:val="00E469FE"/>
    <w:rsid w:val="00E52864"/>
    <w:rsid w:val="00E54135"/>
    <w:rsid w:val="00E57F4F"/>
    <w:rsid w:val="00E61254"/>
    <w:rsid w:val="00E75010"/>
    <w:rsid w:val="00E7513A"/>
    <w:rsid w:val="00E76D2E"/>
    <w:rsid w:val="00E83D79"/>
    <w:rsid w:val="00E8700C"/>
    <w:rsid w:val="00E90454"/>
    <w:rsid w:val="00E911B7"/>
    <w:rsid w:val="00EA0F63"/>
    <w:rsid w:val="00EA18D1"/>
    <w:rsid w:val="00EA29E3"/>
    <w:rsid w:val="00EB5A10"/>
    <w:rsid w:val="00EB63FD"/>
    <w:rsid w:val="00EC0831"/>
    <w:rsid w:val="00ED413A"/>
    <w:rsid w:val="00ED563A"/>
    <w:rsid w:val="00ED74DA"/>
    <w:rsid w:val="00ED7E03"/>
    <w:rsid w:val="00EE6F8E"/>
    <w:rsid w:val="00EF06B4"/>
    <w:rsid w:val="00EF0D38"/>
    <w:rsid w:val="00F021B5"/>
    <w:rsid w:val="00F2466A"/>
    <w:rsid w:val="00F32818"/>
    <w:rsid w:val="00F34CD9"/>
    <w:rsid w:val="00F35CF9"/>
    <w:rsid w:val="00F366BE"/>
    <w:rsid w:val="00F36F0C"/>
    <w:rsid w:val="00F44EB4"/>
    <w:rsid w:val="00F464EA"/>
    <w:rsid w:val="00F502DD"/>
    <w:rsid w:val="00F55C19"/>
    <w:rsid w:val="00F61907"/>
    <w:rsid w:val="00F6361A"/>
    <w:rsid w:val="00F64036"/>
    <w:rsid w:val="00F65060"/>
    <w:rsid w:val="00F80AEC"/>
    <w:rsid w:val="00F864BA"/>
    <w:rsid w:val="00F954EA"/>
    <w:rsid w:val="00FA68A5"/>
    <w:rsid w:val="00FB17BD"/>
    <w:rsid w:val="00FB2607"/>
    <w:rsid w:val="00FC2251"/>
    <w:rsid w:val="00FC59F4"/>
    <w:rsid w:val="00FC5C85"/>
    <w:rsid w:val="00FD30E3"/>
    <w:rsid w:val="00FE37EE"/>
    <w:rsid w:val="00FF4894"/>
    <w:rsid w:val="00FF4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093A"/>
  <w15:docId w15:val="{CD6AFC56-A029-4876-B7A2-7F7A300B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A117BE"/>
    <w:pPr>
      <w:spacing w:after="0" w:line="240" w:lineRule="auto"/>
    </w:pPr>
    <w:rPr>
      <w:sz w:val="20"/>
      <w:szCs w:val="20"/>
    </w:rPr>
  </w:style>
  <w:style w:type="character" w:customStyle="1" w:styleId="a5">
    <w:name w:val="Текст сноски Знак"/>
    <w:basedOn w:val="a0"/>
    <w:link w:val="a4"/>
    <w:uiPriority w:val="99"/>
    <w:semiHidden/>
    <w:rsid w:val="00A117BE"/>
    <w:rPr>
      <w:sz w:val="20"/>
      <w:szCs w:val="20"/>
    </w:rPr>
  </w:style>
  <w:style w:type="character" w:styleId="a6">
    <w:name w:val="footnote reference"/>
    <w:basedOn w:val="a0"/>
    <w:uiPriority w:val="99"/>
    <w:semiHidden/>
    <w:unhideWhenUsed/>
    <w:rsid w:val="00A117BE"/>
    <w:rPr>
      <w:vertAlign w:val="superscript"/>
    </w:rPr>
  </w:style>
  <w:style w:type="character" w:styleId="a7">
    <w:name w:val="annotation reference"/>
    <w:basedOn w:val="a0"/>
    <w:uiPriority w:val="99"/>
    <w:semiHidden/>
    <w:unhideWhenUsed/>
    <w:rsid w:val="00050617"/>
    <w:rPr>
      <w:sz w:val="16"/>
      <w:szCs w:val="16"/>
    </w:rPr>
  </w:style>
  <w:style w:type="paragraph" w:styleId="a8">
    <w:name w:val="annotation text"/>
    <w:basedOn w:val="a"/>
    <w:link w:val="a9"/>
    <w:uiPriority w:val="99"/>
    <w:unhideWhenUsed/>
    <w:rsid w:val="00050617"/>
    <w:pPr>
      <w:spacing w:line="240" w:lineRule="auto"/>
    </w:pPr>
    <w:rPr>
      <w:sz w:val="20"/>
      <w:szCs w:val="20"/>
    </w:rPr>
  </w:style>
  <w:style w:type="character" w:customStyle="1" w:styleId="a9">
    <w:name w:val="Текст примечания Знак"/>
    <w:basedOn w:val="a0"/>
    <w:link w:val="a8"/>
    <w:uiPriority w:val="99"/>
    <w:rsid w:val="00050617"/>
    <w:rPr>
      <w:sz w:val="20"/>
      <w:szCs w:val="20"/>
    </w:rPr>
  </w:style>
  <w:style w:type="paragraph" w:styleId="aa">
    <w:name w:val="annotation subject"/>
    <w:basedOn w:val="a8"/>
    <w:next w:val="a8"/>
    <w:link w:val="ab"/>
    <w:uiPriority w:val="99"/>
    <w:semiHidden/>
    <w:unhideWhenUsed/>
    <w:rsid w:val="00050617"/>
    <w:rPr>
      <w:b/>
      <w:bCs/>
    </w:rPr>
  </w:style>
  <w:style w:type="character" w:customStyle="1" w:styleId="ab">
    <w:name w:val="Тема примечания Знак"/>
    <w:basedOn w:val="a9"/>
    <w:link w:val="aa"/>
    <w:uiPriority w:val="99"/>
    <w:semiHidden/>
    <w:rsid w:val="00050617"/>
    <w:rPr>
      <w:b/>
      <w:bCs/>
      <w:sz w:val="20"/>
      <w:szCs w:val="20"/>
    </w:rPr>
  </w:style>
  <w:style w:type="paragraph" w:styleId="ac">
    <w:name w:val="Revision"/>
    <w:hidden/>
    <w:uiPriority w:val="99"/>
    <w:semiHidden/>
    <w:rsid w:val="00050617"/>
    <w:pPr>
      <w:spacing w:after="0" w:line="240" w:lineRule="auto"/>
    </w:pPr>
  </w:style>
  <w:style w:type="paragraph" w:styleId="ad">
    <w:name w:val="Balloon Text"/>
    <w:basedOn w:val="a"/>
    <w:link w:val="ae"/>
    <w:uiPriority w:val="99"/>
    <w:semiHidden/>
    <w:unhideWhenUsed/>
    <w:rsid w:val="000506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50617"/>
    <w:rPr>
      <w:rFonts w:ascii="Tahoma" w:hAnsi="Tahoma" w:cs="Tahoma"/>
      <w:sz w:val="16"/>
      <w:szCs w:val="16"/>
    </w:rPr>
  </w:style>
  <w:style w:type="paragraph" w:styleId="af">
    <w:name w:val="header"/>
    <w:basedOn w:val="a"/>
    <w:link w:val="af0"/>
    <w:uiPriority w:val="99"/>
    <w:unhideWhenUsed/>
    <w:rsid w:val="00A15DD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15DDC"/>
  </w:style>
  <w:style w:type="paragraph" w:styleId="af1">
    <w:name w:val="footer"/>
    <w:basedOn w:val="a"/>
    <w:link w:val="af2"/>
    <w:uiPriority w:val="99"/>
    <w:unhideWhenUsed/>
    <w:rsid w:val="00A15DD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15DDC"/>
  </w:style>
  <w:style w:type="character" w:styleId="af3">
    <w:name w:val="Hyperlink"/>
    <w:basedOn w:val="a0"/>
    <w:uiPriority w:val="99"/>
    <w:unhideWhenUsed/>
    <w:rsid w:val="008535AE"/>
    <w:rPr>
      <w:color w:val="0000FF" w:themeColor="hyperlink"/>
      <w:u w:val="single"/>
    </w:rPr>
  </w:style>
  <w:style w:type="paragraph" w:styleId="af4">
    <w:name w:val="List Paragraph"/>
    <w:basedOn w:val="a"/>
    <w:uiPriority w:val="34"/>
    <w:qFormat/>
    <w:rsid w:val="00E26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1148">
      <w:bodyDiv w:val="1"/>
      <w:marLeft w:val="0"/>
      <w:marRight w:val="0"/>
      <w:marTop w:val="0"/>
      <w:marBottom w:val="0"/>
      <w:divBdr>
        <w:top w:val="none" w:sz="0" w:space="0" w:color="auto"/>
        <w:left w:val="none" w:sz="0" w:space="0" w:color="auto"/>
        <w:bottom w:val="none" w:sz="0" w:space="0" w:color="auto"/>
        <w:right w:val="none" w:sz="0" w:space="0" w:color="auto"/>
      </w:divBdr>
    </w:div>
    <w:div w:id="455876241">
      <w:bodyDiv w:val="1"/>
      <w:marLeft w:val="0"/>
      <w:marRight w:val="0"/>
      <w:marTop w:val="0"/>
      <w:marBottom w:val="0"/>
      <w:divBdr>
        <w:top w:val="none" w:sz="0" w:space="0" w:color="auto"/>
        <w:left w:val="none" w:sz="0" w:space="0" w:color="auto"/>
        <w:bottom w:val="none" w:sz="0" w:space="0" w:color="auto"/>
        <w:right w:val="none" w:sz="0" w:space="0" w:color="auto"/>
      </w:divBdr>
    </w:div>
    <w:div w:id="860167999">
      <w:bodyDiv w:val="1"/>
      <w:marLeft w:val="0"/>
      <w:marRight w:val="0"/>
      <w:marTop w:val="0"/>
      <w:marBottom w:val="0"/>
      <w:divBdr>
        <w:top w:val="none" w:sz="0" w:space="0" w:color="auto"/>
        <w:left w:val="none" w:sz="0" w:space="0" w:color="auto"/>
        <w:bottom w:val="none" w:sz="0" w:space="0" w:color="auto"/>
        <w:right w:val="none" w:sz="0" w:space="0" w:color="auto"/>
      </w:divBdr>
    </w:div>
    <w:div w:id="9941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C6657A200D3F4EFB051146E7A72ECCCDA1C685D1F675F37B42AFBFF3EAD78FA688739533ABB89A21AAFD9CC2CCF79542768B4528A9lCL" TargetMode="External"/><Relationship Id="rId13" Type="http://schemas.openxmlformats.org/officeDocument/2006/relationships/hyperlink" Target="consultantplus://offline/ref=251C7A67B99625B53DC891FEC0AADAA4DF2BA3BF12A8A02EFB3AAA22CEEE64A17B6856BF0D893F3087E649A3327F2F3B3F1B218216D96C0048w0L" TargetMode="External"/><Relationship Id="rId18" Type="http://schemas.openxmlformats.org/officeDocument/2006/relationships/hyperlink" Target="consultantplus://offline/ref=251C7A67B99625B53DC891FEC0AADAA4D82EA7BF1FACA02EFB3AAA22CEEE64A17B6856BC0E8F3464DEA948FF77233C3A331B23870A4Dw9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131E3EA3F4B7D8D323ABA97762DED34F79A422609FE53F6FD6BE490B12173A9C415E4B44F3CA8C9C1AF75306FDZ1e4L" TargetMode="External"/><Relationship Id="rId12" Type="http://schemas.openxmlformats.org/officeDocument/2006/relationships/hyperlink" Target="consultantplus://offline/ref=251C7A67B99625B53DC891FEC0AADAA4DF2BA3BF12A8A02EFB3AAA22CEEE64A17B6856BF0D883C368FE649A3327F2F3B3F1B218216D96C0048w0L" TargetMode="External"/><Relationship Id="rId17" Type="http://schemas.openxmlformats.org/officeDocument/2006/relationships/hyperlink" Target="consultantplus://offline/ref=251C7A67B99625B53DC891FEC0AADAA4D82EA7BF1FACA02EFB3AAA22CEEE64A17B6856BC0F8F3464DEA948FF77233C3A331B23870A4Dw9L" TargetMode="External"/><Relationship Id="rId2" Type="http://schemas.openxmlformats.org/officeDocument/2006/relationships/styles" Target="styles.xml"/><Relationship Id="rId16" Type="http://schemas.openxmlformats.org/officeDocument/2006/relationships/hyperlink" Target="consultantplus://offline/ref=251C7A67B99625B53DC891FEC0AADAA4DF2BA3BF12A8A02EFB3AAA22CEEE64A17B6856BD0C8C3464DEA948FF77233C3A331B23870A4Dw9L" TargetMode="External"/><Relationship Id="rId20" Type="http://schemas.openxmlformats.org/officeDocument/2006/relationships/hyperlink" Target="consultantplus://offline/ref=E2068B91C20E22ADF882E107AED8262F5BECA75490573C5D93A3DF2FA07A39B8E26452F7827394A15120B5505E40D17BFAC5C28507Q4D0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51C7A67B99625B53DC891FEC0AADAA4DF2BA3BF1DAEA02EFB3AAA22CEEE64A17B6856BB0B8F3464DEA948FF77233C3A331B23870A4Dw9L" TargetMode="External"/><Relationship Id="rId5" Type="http://schemas.openxmlformats.org/officeDocument/2006/relationships/footnotes" Target="footnotes.xml"/><Relationship Id="rId15" Type="http://schemas.openxmlformats.org/officeDocument/2006/relationships/hyperlink" Target="consultantplus://offline/ref=251C7A67B99625B53DC891FEC0AADAA4DF2BA3BF12A8A02EFB3AAA22CEEE64A17B6856BD0C883464DEA948FF77233C3A331B23870A4Dw9L" TargetMode="External"/><Relationship Id="rId23" Type="http://schemas.openxmlformats.org/officeDocument/2006/relationships/theme" Target="theme/theme1.xml"/><Relationship Id="rId10" Type="http://schemas.openxmlformats.org/officeDocument/2006/relationships/hyperlink" Target="consultantplus://offline/ref=131E3EA3F4B7D8D323ABA97762DED34F79A422609FE53F6FD6BE490B12173A9C415E4B44F3CA8C9C1AF75306FDZ1e4L" TargetMode="External"/><Relationship Id="rId19" Type="http://schemas.openxmlformats.org/officeDocument/2006/relationships/hyperlink" Target="consultantplus://offline/ref=E2068B91C20E22ADF882E107AED8262F5BECA75490573C5D93A3DF2FA07A39B8E26452F7827C94A15120B5505E40D17BFAC5C28507Q4D0I" TargetMode="External"/><Relationship Id="rId4" Type="http://schemas.openxmlformats.org/officeDocument/2006/relationships/webSettings" Target="webSettings.xml"/><Relationship Id="rId9" Type="http://schemas.openxmlformats.org/officeDocument/2006/relationships/hyperlink" Target="consultantplus://offline/ref=60C6657A200D3F4EFB051146E7A72ECCCDA1C685D1F675F37B42AFBFF3EAD78FA688739532ABB89A21AAFD9CC2CCF79542768B4528A9lCL" TargetMode="External"/><Relationship Id="rId14" Type="http://schemas.openxmlformats.org/officeDocument/2006/relationships/hyperlink" Target="consultantplus://offline/ref=251C7A67B99625B53DC891FEC0AADAA4DF2BA3BF12A8A02EFB3AAA22CEEE64A17B6856BF0D883C368BE649A3327F2F3B3F1B218216D96C0048w0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FE662-9FA1-42F0-B161-5EC8A638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10531</Words>
  <Characters>60033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70424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Пожидаева Светлана Вячеславовна</dc:creator>
  <cp:lastModifiedBy>Гудков Денис Александрович</cp:lastModifiedBy>
  <cp:revision>2</cp:revision>
  <cp:lastPrinted>2022-05-24T08:51:00Z</cp:lastPrinted>
  <dcterms:created xsi:type="dcterms:W3CDTF">2022-05-24T18:51:00Z</dcterms:created>
  <dcterms:modified xsi:type="dcterms:W3CDTF">2022-05-24T18:51:00Z</dcterms:modified>
</cp:coreProperties>
</file>