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EC6" w:rsidRDefault="00504EC6" w:rsidP="00504EC6">
      <w:pPr>
        <w:spacing w:after="0" w:line="240" w:lineRule="auto"/>
        <w:ind w:firstLine="708"/>
        <w:jc w:val="center"/>
        <w:rPr>
          <w:rFonts w:ascii="Times New Roman" w:eastAsia="Times New Roman" w:hAnsi="Times New Roman" w:cs="Times New Roman"/>
          <w:b/>
          <w:sz w:val="28"/>
          <w:szCs w:val="28"/>
          <w:lang w:eastAsia="ar-SA"/>
        </w:rPr>
      </w:pPr>
      <w:r w:rsidRPr="00504EC6">
        <w:rPr>
          <w:rFonts w:ascii="Times New Roman" w:eastAsia="Times New Roman" w:hAnsi="Times New Roman" w:cs="Times New Roman"/>
          <w:b/>
          <w:sz w:val="28"/>
          <w:szCs w:val="28"/>
          <w:lang w:eastAsia="ar-SA"/>
        </w:rPr>
        <w:t xml:space="preserve">«Типовые ошибки кадастровых инженеров, выявленные в ходе анализа принятых решений о приостановлении(отказе) </w:t>
      </w:r>
    </w:p>
    <w:p w:rsidR="003F6490" w:rsidRPr="00504EC6" w:rsidRDefault="00504EC6" w:rsidP="00504EC6">
      <w:pPr>
        <w:spacing w:after="0" w:line="240" w:lineRule="auto"/>
        <w:ind w:firstLine="708"/>
        <w:jc w:val="center"/>
        <w:rPr>
          <w:rFonts w:ascii="Times New Roman" w:eastAsia="Times New Roman" w:hAnsi="Times New Roman" w:cs="Times New Roman"/>
          <w:b/>
          <w:sz w:val="28"/>
          <w:szCs w:val="28"/>
          <w:lang w:eastAsia="ar-SA"/>
        </w:rPr>
      </w:pPr>
      <w:r w:rsidRPr="00504EC6">
        <w:rPr>
          <w:rFonts w:ascii="Times New Roman" w:eastAsia="Times New Roman" w:hAnsi="Times New Roman" w:cs="Times New Roman"/>
          <w:b/>
          <w:sz w:val="28"/>
          <w:szCs w:val="28"/>
          <w:lang w:eastAsia="ar-SA"/>
        </w:rPr>
        <w:t>в кадастровом учете</w:t>
      </w:r>
      <w:r>
        <w:rPr>
          <w:rFonts w:ascii="Times New Roman" w:eastAsia="Times New Roman" w:hAnsi="Times New Roman" w:cs="Times New Roman"/>
          <w:b/>
          <w:sz w:val="28"/>
          <w:szCs w:val="28"/>
          <w:lang w:eastAsia="ar-SA"/>
        </w:rPr>
        <w:t xml:space="preserve"> </w:t>
      </w:r>
      <w:r w:rsidRPr="00504EC6">
        <w:rPr>
          <w:rFonts w:ascii="Times New Roman" w:eastAsia="Times New Roman" w:hAnsi="Times New Roman" w:cs="Times New Roman"/>
          <w:b/>
          <w:sz w:val="28"/>
          <w:szCs w:val="28"/>
          <w:lang w:eastAsia="ar-SA"/>
        </w:rPr>
        <w:t>за третий квартал 2020»</w:t>
      </w:r>
    </w:p>
    <w:p w:rsidR="00504EC6" w:rsidRDefault="00504EC6" w:rsidP="003B3614">
      <w:pPr>
        <w:spacing w:after="0" w:line="240" w:lineRule="auto"/>
        <w:ind w:firstLine="708"/>
        <w:jc w:val="both"/>
        <w:rPr>
          <w:rFonts w:ascii="Times New Roman" w:hAnsi="Times New Roman" w:cs="Times New Roman"/>
          <w:sz w:val="26"/>
          <w:szCs w:val="26"/>
        </w:rPr>
      </w:pPr>
    </w:p>
    <w:p w:rsidR="003B3614" w:rsidRPr="008A387D" w:rsidRDefault="003B3614" w:rsidP="003B3614">
      <w:pPr>
        <w:spacing w:after="0" w:line="240" w:lineRule="auto"/>
        <w:ind w:firstLine="708"/>
        <w:jc w:val="both"/>
        <w:rPr>
          <w:rFonts w:ascii="Times New Roman" w:hAnsi="Times New Roman" w:cs="Times New Roman"/>
          <w:sz w:val="26"/>
          <w:szCs w:val="26"/>
        </w:rPr>
      </w:pPr>
      <w:r w:rsidRPr="008A387D">
        <w:rPr>
          <w:rFonts w:ascii="Times New Roman" w:hAnsi="Times New Roman" w:cs="Times New Roman"/>
          <w:sz w:val="26"/>
          <w:szCs w:val="26"/>
        </w:rPr>
        <w:t xml:space="preserve">Всего за </w:t>
      </w:r>
      <w:r>
        <w:rPr>
          <w:rFonts w:ascii="Times New Roman" w:hAnsi="Times New Roman" w:cs="Times New Roman"/>
          <w:sz w:val="26"/>
          <w:szCs w:val="26"/>
        </w:rPr>
        <w:t>третий</w:t>
      </w:r>
      <w:r w:rsidRPr="008A387D">
        <w:rPr>
          <w:rFonts w:ascii="Times New Roman" w:hAnsi="Times New Roman" w:cs="Times New Roman"/>
          <w:sz w:val="26"/>
          <w:szCs w:val="26"/>
        </w:rPr>
        <w:t xml:space="preserve"> квартал 20</w:t>
      </w:r>
      <w:r>
        <w:rPr>
          <w:rFonts w:ascii="Times New Roman" w:hAnsi="Times New Roman" w:cs="Times New Roman"/>
          <w:sz w:val="26"/>
          <w:szCs w:val="26"/>
        </w:rPr>
        <w:t>20</w:t>
      </w:r>
      <w:r w:rsidRPr="008A387D">
        <w:rPr>
          <w:rFonts w:ascii="Times New Roman" w:hAnsi="Times New Roman" w:cs="Times New Roman"/>
          <w:sz w:val="26"/>
          <w:szCs w:val="26"/>
        </w:rPr>
        <w:t xml:space="preserve"> года принято решений о постановке на государственный кадастровый учет и(или) регистрации прав</w:t>
      </w:r>
      <w:r w:rsidR="001637DB">
        <w:rPr>
          <w:rFonts w:ascii="Times New Roman" w:hAnsi="Times New Roman" w:cs="Times New Roman"/>
          <w:sz w:val="26"/>
          <w:szCs w:val="26"/>
        </w:rPr>
        <w:t>, в том числе по единой процедуре</w:t>
      </w:r>
      <w:r w:rsidRPr="008A387D">
        <w:rPr>
          <w:rFonts w:ascii="Times New Roman" w:hAnsi="Times New Roman" w:cs="Times New Roman"/>
          <w:sz w:val="26"/>
          <w:szCs w:val="26"/>
        </w:rPr>
        <w:t xml:space="preserve"> </w:t>
      </w:r>
      <w:r w:rsidR="001637DB">
        <w:rPr>
          <w:rFonts w:ascii="Times New Roman" w:hAnsi="Times New Roman" w:cs="Times New Roman"/>
          <w:sz w:val="26"/>
          <w:szCs w:val="26"/>
        </w:rPr>
        <w:t>9820</w:t>
      </w:r>
      <w:r w:rsidRPr="008A387D">
        <w:rPr>
          <w:rFonts w:ascii="Times New Roman" w:hAnsi="Times New Roman" w:cs="Times New Roman"/>
          <w:sz w:val="26"/>
          <w:szCs w:val="26"/>
        </w:rPr>
        <w:t xml:space="preserve">. Общее количество решений о приостановлении осуществления государственного кадастрового учета </w:t>
      </w:r>
      <w:r w:rsidR="001637DB">
        <w:rPr>
          <w:rFonts w:ascii="Times New Roman" w:hAnsi="Times New Roman" w:cs="Times New Roman"/>
          <w:sz w:val="26"/>
          <w:szCs w:val="26"/>
        </w:rPr>
        <w:t>1177</w:t>
      </w:r>
      <w:r w:rsidRPr="008A387D">
        <w:rPr>
          <w:rFonts w:ascii="Times New Roman" w:hAnsi="Times New Roman" w:cs="Times New Roman"/>
          <w:sz w:val="26"/>
          <w:szCs w:val="26"/>
        </w:rPr>
        <w:t xml:space="preserve">, что составляет </w:t>
      </w:r>
      <w:r w:rsidR="001637DB">
        <w:rPr>
          <w:rFonts w:ascii="Times New Roman" w:hAnsi="Times New Roman" w:cs="Times New Roman"/>
          <w:sz w:val="26"/>
          <w:szCs w:val="26"/>
        </w:rPr>
        <w:t>10,3</w:t>
      </w:r>
      <w:r w:rsidRPr="008A387D">
        <w:rPr>
          <w:rFonts w:ascii="Times New Roman" w:hAnsi="Times New Roman" w:cs="Times New Roman"/>
          <w:sz w:val="26"/>
          <w:szCs w:val="26"/>
        </w:rPr>
        <w:t xml:space="preserve"> %. Общее количество отказов в проведении государственного кадастрового учета </w:t>
      </w:r>
      <w:r w:rsidR="001637DB">
        <w:rPr>
          <w:rFonts w:ascii="Times New Roman" w:hAnsi="Times New Roman" w:cs="Times New Roman"/>
          <w:sz w:val="26"/>
          <w:szCs w:val="26"/>
        </w:rPr>
        <w:t>420</w:t>
      </w:r>
      <w:r w:rsidRPr="008A387D">
        <w:rPr>
          <w:rFonts w:ascii="Times New Roman" w:hAnsi="Times New Roman" w:cs="Times New Roman"/>
          <w:sz w:val="26"/>
          <w:szCs w:val="26"/>
        </w:rPr>
        <w:t xml:space="preserve">, что составляет </w:t>
      </w:r>
      <w:r w:rsidR="001637DB">
        <w:rPr>
          <w:rFonts w:ascii="Times New Roman" w:hAnsi="Times New Roman" w:cs="Times New Roman"/>
          <w:sz w:val="26"/>
          <w:szCs w:val="26"/>
        </w:rPr>
        <w:t>3,6</w:t>
      </w:r>
      <w:r w:rsidRPr="008A387D">
        <w:rPr>
          <w:rFonts w:ascii="Times New Roman" w:hAnsi="Times New Roman" w:cs="Times New Roman"/>
          <w:b/>
          <w:sz w:val="26"/>
          <w:szCs w:val="26"/>
        </w:rPr>
        <w:t xml:space="preserve"> </w:t>
      </w:r>
      <w:r w:rsidRPr="008A387D">
        <w:rPr>
          <w:rFonts w:ascii="Times New Roman" w:hAnsi="Times New Roman" w:cs="Times New Roman"/>
          <w:sz w:val="26"/>
          <w:szCs w:val="26"/>
        </w:rPr>
        <w:t>%.</w:t>
      </w:r>
    </w:p>
    <w:p w:rsidR="003B3614" w:rsidRPr="00E8665E" w:rsidRDefault="003B3614" w:rsidP="003B3614">
      <w:pPr>
        <w:pStyle w:val="ConsPlusNormal"/>
        <w:ind w:firstLine="540"/>
        <w:jc w:val="both"/>
        <w:rPr>
          <w:rFonts w:ascii="Times New Roman" w:hAnsi="Times New Roman" w:cs="Times New Roman"/>
          <w:sz w:val="26"/>
          <w:szCs w:val="26"/>
        </w:rPr>
      </w:pPr>
      <w:r w:rsidRPr="00E8665E">
        <w:rPr>
          <w:rFonts w:ascii="Times New Roman" w:hAnsi="Times New Roman" w:cs="Times New Roman"/>
          <w:sz w:val="26"/>
          <w:szCs w:val="26"/>
        </w:rPr>
        <w:t>В целях установления факторов, влияющих на принятие решений о приостановлении и отказе в государственной регистрации прав и государственном кадастровом учете, Управлением проведен анализ 650 решений о приостановлении осуществления государственного кадастрового учета и (или) государственной регистрации прав.</w:t>
      </w:r>
    </w:p>
    <w:p w:rsidR="003B3614" w:rsidRPr="00E8665E" w:rsidRDefault="003B3614" w:rsidP="003B3614">
      <w:pPr>
        <w:pStyle w:val="ConsPlusNormal"/>
        <w:ind w:firstLine="540"/>
        <w:jc w:val="both"/>
        <w:rPr>
          <w:rFonts w:ascii="Times New Roman" w:hAnsi="Times New Roman" w:cs="Times New Roman"/>
          <w:sz w:val="26"/>
          <w:szCs w:val="26"/>
        </w:rPr>
      </w:pPr>
      <w:r w:rsidRPr="00E8665E">
        <w:rPr>
          <w:rFonts w:ascii="Times New Roman" w:hAnsi="Times New Roman" w:cs="Times New Roman"/>
          <w:sz w:val="26"/>
          <w:szCs w:val="26"/>
        </w:rPr>
        <w:t>Одной из основных причин приостановления государственного кадастрового учета является низкое качество представляемых документов, а именно, заявителями представляются документы (межевые и технические планы), которые подготовлены кадастровыми инженерами с нарушениями требований действующего законодательства.</w:t>
      </w:r>
    </w:p>
    <w:p w:rsidR="003B3614" w:rsidRPr="00383F02" w:rsidRDefault="003B3614" w:rsidP="003B3614">
      <w:pPr>
        <w:autoSpaceDE w:val="0"/>
        <w:autoSpaceDN w:val="0"/>
        <w:adjustRightInd w:val="0"/>
        <w:spacing w:after="0" w:line="240" w:lineRule="auto"/>
        <w:ind w:firstLine="540"/>
        <w:jc w:val="both"/>
        <w:rPr>
          <w:rFonts w:ascii="Times New Roman" w:hAnsi="Times New Roman" w:cs="Times New Roman"/>
          <w:sz w:val="26"/>
          <w:szCs w:val="26"/>
        </w:rPr>
      </w:pPr>
      <w:bookmarkStart w:id="0" w:name="_GoBack"/>
      <w:bookmarkEnd w:id="0"/>
      <w:r w:rsidRPr="00383F02">
        <w:rPr>
          <w:rFonts w:ascii="Times New Roman" w:hAnsi="Times New Roman" w:cs="Times New Roman"/>
          <w:sz w:val="26"/>
          <w:szCs w:val="26"/>
          <w:lang w:val="en-US"/>
        </w:rPr>
        <w:t>I</w:t>
      </w:r>
      <w:r w:rsidRPr="00383F02">
        <w:rPr>
          <w:rFonts w:ascii="Times New Roman" w:hAnsi="Times New Roman" w:cs="Times New Roman"/>
          <w:sz w:val="26"/>
          <w:szCs w:val="26"/>
        </w:rPr>
        <w:t xml:space="preserve">. Основные замечания к межевому плану (несоответствие </w:t>
      </w:r>
      <w:hyperlink r:id="rId4" w:history="1">
        <w:r w:rsidRPr="00383F02">
          <w:rPr>
            <w:rFonts w:ascii="Times New Roman" w:hAnsi="Times New Roman" w:cs="Times New Roman"/>
            <w:sz w:val="26"/>
            <w:szCs w:val="26"/>
          </w:rPr>
          <w:t>Требованиям</w:t>
        </w:r>
      </w:hyperlink>
      <w:r w:rsidRPr="00383F02">
        <w:rPr>
          <w:rFonts w:ascii="Times New Roman" w:hAnsi="Times New Roman" w:cs="Times New Roman"/>
          <w:sz w:val="26"/>
          <w:szCs w:val="26"/>
        </w:rPr>
        <w:t xml:space="preserve"> к подготовке межевого плана, утвержденным Приказом Минэкономразвития России от 08.12.2015 № 921 «Об утверждении формы и состава сведений межевого плана, требований к его подготовке» (далее-Требования № 921)  и   Федерального закона от 13 июля 2015 г. № 218-ФЗ «О государственной регистрации недвижимости» (далее – Закон о регистрации):</w:t>
      </w:r>
    </w:p>
    <w:p w:rsidR="003B3614" w:rsidRPr="00383F02" w:rsidRDefault="003B3614" w:rsidP="003B3614">
      <w:pPr>
        <w:spacing w:after="0" w:line="240" w:lineRule="auto"/>
        <w:ind w:firstLine="300"/>
        <w:jc w:val="both"/>
        <w:rPr>
          <w:rFonts w:ascii="Times New Roman" w:eastAsia="Times New Roman" w:hAnsi="Times New Roman" w:cs="Times New Roman"/>
          <w:sz w:val="26"/>
          <w:szCs w:val="26"/>
          <w:lang w:eastAsia="ru-RU"/>
        </w:rPr>
      </w:pPr>
      <w:r w:rsidRPr="00383F02">
        <w:rPr>
          <w:rFonts w:ascii="Times New Roman" w:eastAsia="Times New Roman" w:hAnsi="Times New Roman" w:cs="Times New Roman"/>
          <w:sz w:val="26"/>
          <w:szCs w:val="26"/>
          <w:lang w:eastAsia="ru-RU"/>
        </w:rPr>
        <w:t xml:space="preserve">    </w:t>
      </w:r>
      <w:r w:rsidRPr="00383F02">
        <w:rPr>
          <w:rFonts w:ascii="Times New Roman" w:eastAsia="Times New Roman" w:hAnsi="Times New Roman" w:cs="Times New Roman"/>
          <w:color w:val="555555"/>
          <w:sz w:val="26"/>
          <w:szCs w:val="26"/>
          <w:lang w:eastAsia="ru-RU"/>
        </w:rPr>
        <w:t xml:space="preserve"> </w:t>
      </w:r>
      <w:r w:rsidRPr="00383F02">
        <w:rPr>
          <w:rFonts w:ascii="Times New Roman" w:eastAsia="Times New Roman" w:hAnsi="Times New Roman" w:cs="Times New Roman"/>
          <w:sz w:val="26"/>
          <w:szCs w:val="26"/>
          <w:lang w:eastAsia="ru-RU"/>
        </w:rPr>
        <w:t>В нарушение требований части 1 статьи 22 Закона о регистрации, пунктов 2, 21, 31  Требований №921 при проведении кадастровых работ и оформлении соответствующих документов, подготовленных в результате таких работ, кадастровыми инженерами не используются актуальные сведения ЕГРН  о прохождении границ населенного пункта или муниципального образования, вследствие чего выявлены пересечения, а также  граница земельного участка, о кадастровом учете которого представлено заявление, пересекает границы смежных земельных участков, вследствие использования кадастровым инженером при подготовке межевого плана сведений ЕГРН, утративших свою актуальность.</w:t>
      </w:r>
    </w:p>
    <w:p w:rsidR="003B3614" w:rsidRPr="00383F02" w:rsidRDefault="003B3614" w:rsidP="003B3614">
      <w:pPr>
        <w:spacing w:after="0" w:line="240" w:lineRule="auto"/>
        <w:ind w:firstLine="284"/>
        <w:jc w:val="both"/>
        <w:rPr>
          <w:rFonts w:ascii="Times New Roman" w:eastAsia="Times New Roman" w:hAnsi="Times New Roman" w:cs="Times New Roman"/>
          <w:sz w:val="26"/>
          <w:szCs w:val="26"/>
          <w:lang w:eastAsia="ru-RU"/>
        </w:rPr>
      </w:pPr>
      <w:r w:rsidRPr="00383F02">
        <w:rPr>
          <w:rFonts w:ascii="Times New Roman" w:eastAsia="Times New Roman" w:hAnsi="Times New Roman" w:cs="Times New Roman"/>
          <w:sz w:val="26"/>
          <w:szCs w:val="26"/>
          <w:lang w:eastAsia="ru-RU"/>
        </w:rPr>
        <w:t xml:space="preserve">     В нарушение требований части 31 статьи 31 Закона о регистрации изменение площади земельного участка и (или) изменение описания местоположения его границ не обусловлено образованием земельного участка или уточнением его границ.</w:t>
      </w:r>
    </w:p>
    <w:p w:rsidR="003B3614" w:rsidRPr="00383F02" w:rsidRDefault="003B3614" w:rsidP="003B3614">
      <w:pPr>
        <w:autoSpaceDE w:val="0"/>
        <w:autoSpaceDN w:val="0"/>
        <w:adjustRightInd w:val="0"/>
        <w:spacing w:after="0" w:line="240" w:lineRule="auto"/>
        <w:jc w:val="both"/>
        <w:rPr>
          <w:rFonts w:ascii="Times New Roman" w:hAnsi="Times New Roman" w:cs="Times New Roman"/>
          <w:sz w:val="26"/>
          <w:szCs w:val="26"/>
        </w:rPr>
      </w:pPr>
      <w:r w:rsidRPr="00383F02">
        <w:rPr>
          <w:rFonts w:ascii="Times New Roman" w:eastAsia="Times New Roman" w:hAnsi="Times New Roman" w:cs="Times New Roman"/>
          <w:sz w:val="26"/>
          <w:szCs w:val="26"/>
          <w:lang w:eastAsia="ru-RU"/>
        </w:rPr>
        <w:t xml:space="preserve">     </w:t>
      </w:r>
      <w:r w:rsidRPr="00383F02">
        <w:rPr>
          <w:rFonts w:ascii="Times New Roman" w:hAnsi="Times New Roman" w:cs="Times New Roman"/>
          <w:sz w:val="26"/>
          <w:szCs w:val="26"/>
        </w:rPr>
        <w:t xml:space="preserve"> </w:t>
      </w:r>
      <w:r w:rsidRPr="00383F02">
        <w:rPr>
          <w:rFonts w:ascii="Times New Roman" w:hAnsi="Times New Roman" w:cs="Times New Roman"/>
          <w:sz w:val="26"/>
          <w:szCs w:val="26"/>
        </w:rPr>
        <w:tab/>
        <w:t xml:space="preserve">В нарушение требований </w:t>
      </w:r>
      <w:r w:rsidRPr="00383F02">
        <w:rPr>
          <w:rFonts w:ascii="Times New Roman" w:eastAsia="Times New Roman" w:hAnsi="Times New Roman" w:cs="Times New Roman"/>
          <w:sz w:val="26"/>
          <w:szCs w:val="26"/>
          <w:lang w:eastAsia="ru-RU"/>
        </w:rPr>
        <w:t xml:space="preserve">статьи 39 Федерального закона от 24.07.2007 №221-ФЗ «О </w:t>
      </w:r>
      <w:r>
        <w:rPr>
          <w:rFonts w:ascii="Times New Roman" w:eastAsia="Times New Roman" w:hAnsi="Times New Roman" w:cs="Times New Roman"/>
          <w:sz w:val="26"/>
          <w:szCs w:val="26"/>
          <w:lang w:eastAsia="ru-RU"/>
        </w:rPr>
        <w:t>кадастровой деятельности</w:t>
      </w:r>
      <w:r w:rsidRPr="00383F02">
        <w:rPr>
          <w:rFonts w:ascii="Times New Roman" w:eastAsia="Times New Roman" w:hAnsi="Times New Roman" w:cs="Times New Roman"/>
          <w:sz w:val="26"/>
          <w:szCs w:val="26"/>
          <w:lang w:eastAsia="ru-RU"/>
        </w:rPr>
        <w:t xml:space="preserve">» (далее – Закон о кадастре) </w:t>
      </w:r>
      <w:r w:rsidRPr="00383F02">
        <w:rPr>
          <w:rFonts w:ascii="Times New Roman" w:hAnsi="Times New Roman" w:cs="Times New Roman"/>
          <w:sz w:val="26"/>
          <w:szCs w:val="26"/>
        </w:rPr>
        <w:t>при установлении границ земельного участка нарушен установленный федеральным законом порядок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w:t>
      </w:r>
    </w:p>
    <w:p w:rsidR="003B3614" w:rsidRPr="00383F02" w:rsidRDefault="003B3614" w:rsidP="003B361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83F02">
        <w:rPr>
          <w:rFonts w:ascii="Times New Roman" w:hAnsi="Times New Roman" w:cs="Times New Roman"/>
          <w:sz w:val="26"/>
          <w:szCs w:val="26"/>
        </w:rPr>
        <w:tab/>
        <w:t>В нарушение требований статьи 11.9 Земельного Кодекса Российской Федерации размеры</w:t>
      </w:r>
      <w:r w:rsidRPr="00383F02">
        <w:rPr>
          <w:rFonts w:ascii="Times New Roman" w:eastAsia="Times New Roman" w:hAnsi="Times New Roman" w:cs="Times New Roman"/>
          <w:sz w:val="26"/>
          <w:szCs w:val="26"/>
          <w:lang w:eastAsia="ru-RU"/>
        </w:rPr>
        <w:t xml:space="preserve"> земельных участков, образуемых в результате раздела объекта недвижимости, объединения или перераспределения объектов недвижимости не </w:t>
      </w:r>
      <w:r w:rsidRPr="00383F02">
        <w:rPr>
          <w:rFonts w:ascii="Times New Roman" w:eastAsia="Times New Roman" w:hAnsi="Times New Roman" w:cs="Times New Roman"/>
          <w:sz w:val="26"/>
          <w:szCs w:val="26"/>
          <w:lang w:eastAsia="ru-RU"/>
        </w:rPr>
        <w:lastRenderedPageBreak/>
        <w:t>соответствуют требованиям к установленным минимальным и максимальным размерам земельных участков. Кроме того, общая площадь земельных участков, образуемых в результате раздела объекта недвижимости не соответствует площади исходного земельного участка.</w:t>
      </w:r>
    </w:p>
    <w:p w:rsidR="003B3614" w:rsidRPr="00383F02" w:rsidRDefault="003B3614" w:rsidP="003B361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83F02">
        <w:rPr>
          <w:rFonts w:ascii="Times New Roman" w:eastAsia="Times New Roman" w:hAnsi="Times New Roman" w:cs="Times New Roman"/>
          <w:i/>
          <w:color w:val="555555"/>
          <w:sz w:val="26"/>
          <w:szCs w:val="26"/>
          <w:lang w:eastAsia="ru-RU"/>
        </w:rPr>
        <w:tab/>
      </w:r>
      <w:r w:rsidRPr="00383F02">
        <w:rPr>
          <w:rFonts w:ascii="Times New Roman" w:eastAsia="Times New Roman" w:hAnsi="Times New Roman" w:cs="Times New Roman"/>
          <w:sz w:val="26"/>
          <w:szCs w:val="26"/>
          <w:lang w:eastAsia="ru-RU"/>
        </w:rPr>
        <w:t xml:space="preserve"> В нарушение подпунктов 3, 4, 5 пункта 7, пункта 13, пункта 82 Требований            № 921 в составе межевого плана, представленного в форме электронных образов бумажных документов, отсутствуют разделы «Сведения о выполненных измерениях и расчетах», «Схема расположения земельных участков», «Чертеж земельных участков и их частей», «Акт согласования местоположения границ земельного участка», «Заключение кадастрового инженера».</w:t>
      </w:r>
    </w:p>
    <w:p w:rsidR="003B3614" w:rsidRPr="00383F02" w:rsidRDefault="003B3614" w:rsidP="003B3614">
      <w:pPr>
        <w:spacing w:after="0" w:line="240" w:lineRule="auto"/>
        <w:ind w:firstLine="357"/>
        <w:jc w:val="both"/>
        <w:rPr>
          <w:rFonts w:ascii="Times New Roman" w:eastAsia="Times New Roman" w:hAnsi="Times New Roman" w:cs="Times New Roman"/>
          <w:sz w:val="26"/>
          <w:szCs w:val="26"/>
          <w:lang w:eastAsia="ru-RU"/>
        </w:rPr>
      </w:pPr>
      <w:r w:rsidRPr="00383F02">
        <w:rPr>
          <w:rFonts w:ascii="Times New Roman" w:eastAsia="Times New Roman" w:hAnsi="Times New Roman" w:cs="Times New Roman"/>
          <w:sz w:val="26"/>
          <w:szCs w:val="26"/>
          <w:lang w:eastAsia="ru-RU"/>
        </w:rPr>
        <w:t xml:space="preserve">      В нарушение требований пункта 18 Требований №921, в соответствии с которым документы, подлежащие включению в состав Приложения межевого плана, сканируются в полноцветном режиме с разрешением 300 </w:t>
      </w:r>
      <w:proofErr w:type="spellStart"/>
      <w:r w:rsidRPr="00383F02">
        <w:rPr>
          <w:rFonts w:ascii="Times New Roman" w:eastAsia="Times New Roman" w:hAnsi="Times New Roman" w:cs="Times New Roman"/>
          <w:sz w:val="26"/>
          <w:szCs w:val="26"/>
          <w:lang w:eastAsia="ru-RU"/>
        </w:rPr>
        <w:t>dpi</w:t>
      </w:r>
      <w:proofErr w:type="spellEnd"/>
      <w:r w:rsidRPr="00383F02">
        <w:rPr>
          <w:rFonts w:ascii="Times New Roman" w:eastAsia="Times New Roman" w:hAnsi="Times New Roman" w:cs="Times New Roman"/>
          <w:sz w:val="26"/>
          <w:szCs w:val="26"/>
          <w:lang w:eastAsia="ru-RU"/>
        </w:rPr>
        <w:t xml:space="preserve"> и оформляются в форме электронных образов бумажных документов в виде файлов в формате </w:t>
      </w:r>
      <w:proofErr w:type="spellStart"/>
      <w:r w:rsidRPr="00383F02">
        <w:rPr>
          <w:rFonts w:ascii="Times New Roman" w:eastAsia="Times New Roman" w:hAnsi="Times New Roman" w:cs="Times New Roman"/>
          <w:sz w:val="26"/>
          <w:szCs w:val="26"/>
          <w:lang w:eastAsia="ru-RU"/>
        </w:rPr>
        <w:t>pdf</w:t>
      </w:r>
      <w:proofErr w:type="spellEnd"/>
      <w:r w:rsidRPr="00383F02">
        <w:rPr>
          <w:rFonts w:ascii="Times New Roman" w:eastAsia="Times New Roman" w:hAnsi="Times New Roman" w:cs="Times New Roman"/>
          <w:sz w:val="26"/>
          <w:szCs w:val="26"/>
          <w:lang w:eastAsia="ru-RU"/>
        </w:rPr>
        <w:t>, подписанных усиленной квалифицированной электронной подписью кадастрового инженера, подготовившего межевой план. Кроме того, в составе Приложения отсутствуют электронные образы бумажных документов, необходимые при подготовке межевого плана.</w:t>
      </w:r>
    </w:p>
    <w:p w:rsidR="003B3614" w:rsidRPr="00383F02" w:rsidRDefault="003B3614" w:rsidP="003B3614">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383F02">
        <w:rPr>
          <w:rFonts w:ascii="Times New Roman" w:eastAsia="Times New Roman" w:hAnsi="Times New Roman" w:cs="Times New Roman"/>
          <w:sz w:val="26"/>
          <w:szCs w:val="26"/>
          <w:lang w:eastAsia="ru-RU"/>
        </w:rPr>
        <w:t xml:space="preserve"> Не соблюдается пункт 52 Требований №921, в соответствии с которым предельные минимальный и максимальный размеры, соответствующие виду разрешенного использования земельного участка, в реквизитах «4» разделов «Сведения об образуемых земельных участках и их частях»,  </w:t>
      </w:r>
      <w:r w:rsidRPr="00383F02">
        <w:rPr>
          <w:rFonts w:ascii="Times New Roman" w:hAnsi="Times New Roman" w:cs="Times New Roman"/>
          <w:sz w:val="26"/>
          <w:szCs w:val="26"/>
        </w:rPr>
        <w:t xml:space="preserve">в </w:t>
      </w:r>
      <w:hyperlink r:id="rId5" w:history="1">
        <w:r w:rsidRPr="00383F02">
          <w:rPr>
            <w:rFonts w:ascii="Times New Roman" w:hAnsi="Times New Roman" w:cs="Times New Roman"/>
            <w:sz w:val="26"/>
            <w:szCs w:val="26"/>
          </w:rPr>
          <w:t>реквизите "3</w:t>
        </w:r>
      </w:hyperlink>
      <w:r w:rsidRPr="00383F02">
        <w:rPr>
          <w:rFonts w:ascii="Times New Roman" w:hAnsi="Times New Roman" w:cs="Times New Roman"/>
          <w:sz w:val="26"/>
          <w:szCs w:val="26"/>
        </w:rPr>
        <w:t>" раздела</w:t>
      </w:r>
      <w:r w:rsidRPr="00383F02">
        <w:rPr>
          <w:rFonts w:ascii="Times New Roman" w:eastAsia="Times New Roman" w:hAnsi="Times New Roman" w:cs="Times New Roman"/>
          <w:sz w:val="26"/>
          <w:szCs w:val="26"/>
          <w:lang w:eastAsia="ru-RU"/>
        </w:rPr>
        <w:t xml:space="preserve"> «Сведения об уточняемых земельных участках и их частях» указываются на основании документов, устанавливающих такие размеры в соответствии с действующим законодательством. Кроме того, сведения о реквизитах таких документов и ссылка на источник их официального опубликования должны указываться в разделе межевого плана «Заключение кадастрового инженера».</w:t>
      </w:r>
    </w:p>
    <w:p w:rsidR="003B3614" w:rsidRPr="00383F02" w:rsidRDefault="003B3614" w:rsidP="003B3614">
      <w:pPr>
        <w:spacing w:after="0" w:line="240" w:lineRule="auto"/>
        <w:rPr>
          <w:rFonts w:ascii="Times New Roman" w:eastAsia="Times New Roman" w:hAnsi="Times New Roman" w:cs="Times New Roman"/>
          <w:sz w:val="26"/>
          <w:szCs w:val="26"/>
          <w:lang w:eastAsia="ru-RU"/>
        </w:rPr>
      </w:pPr>
      <w:r w:rsidRPr="00383F02">
        <w:rPr>
          <w:rFonts w:ascii="Times New Roman" w:eastAsia="Times New Roman" w:hAnsi="Times New Roman" w:cs="Times New Roman"/>
          <w:sz w:val="26"/>
          <w:szCs w:val="26"/>
          <w:lang w:eastAsia="ru-RU"/>
        </w:rPr>
        <w:t xml:space="preserve">            В нарушение пункта 48 Требований №921 неверно указывается кадастровый номер земельного участка, кадастровый номер квартала.</w:t>
      </w:r>
    </w:p>
    <w:p w:rsidR="003B3614" w:rsidRPr="00383F02" w:rsidRDefault="003B3614" w:rsidP="003B3614">
      <w:pPr>
        <w:spacing w:after="0" w:line="240" w:lineRule="auto"/>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z w:val="26"/>
          <w:szCs w:val="26"/>
          <w:lang w:eastAsia="ru-RU"/>
        </w:rPr>
        <w:t xml:space="preserve">            В нарушение пункта 5 Требований №921 у</w:t>
      </w:r>
      <w:r w:rsidRPr="00383F02">
        <w:rPr>
          <w:rFonts w:ascii="Times New Roman" w:eastAsia="Times New Roman" w:hAnsi="Times New Roman" w:cs="Times New Roman"/>
          <w:spacing w:val="3"/>
          <w:sz w:val="26"/>
          <w:szCs w:val="26"/>
          <w:lang w:eastAsia="ru-RU"/>
        </w:rPr>
        <w:t>казаны неверные или неполные сведения о кадастровом инженере.</w:t>
      </w:r>
    </w:p>
    <w:p w:rsidR="003B3614" w:rsidRPr="00383F02" w:rsidRDefault="003B3614" w:rsidP="003B3614">
      <w:pPr>
        <w:spacing w:after="0" w:line="240" w:lineRule="auto"/>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 xml:space="preserve">           В Акте согласования не указана должность представителя юридического лица в соответствии с п. 83 Требований №921.</w:t>
      </w:r>
    </w:p>
    <w:p w:rsidR="003B3614" w:rsidRPr="00383F02" w:rsidRDefault="003B3614" w:rsidP="003B3614">
      <w:pPr>
        <w:spacing w:after="0" w:line="240" w:lineRule="auto"/>
        <w:ind w:firstLine="360"/>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 xml:space="preserve">     В представленной XML-схеме приведены неполные сведения об объектах капитального строительства, расположенных в границах образуемого (уточняемого) земельного участка, в нарушение пункта 35 Требований №921.</w:t>
      </w:r>
    </w:p>
    <w:p w:rsidR="003B3614" w:rsidRPr="00383F02" w:rsidRDefault="003B3614" w:rsidP="003B3614">
      <w:pPr>
        <w:spacing w:after="0" w:line="240" w:lineRule="auto"/>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 xml:space="preserve">          В межевом плане не указаны наименование и реквизиты документа о предоставлении данных федерального картографо-геодезического фонда о пунктах государственной геодезической сети, использованных при подготовке межевого плана в нарушение пункта 31 Требований №921. Также ошибкой (и основанием для приостановления) является использование менее чем трех пунктов ГГС.</w:t>
      </w:r>
    </w:p>
    <w:p w:rsidR="003B3614" w:rsidRPr="00383F02" w:rsidRDefault="003B3614" w:rsidP="003B3614">
      <w:pPr>
        <w:spacing w:after="0" w:line="240" w:lineRule="auto"/>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ab/>
        <w:t>В нарушение пункта 29 Требований №921 в межевом плане отсутств</w:t>
      </w:r>
      <w:r>
        <w:rPr>
          <w:rFonts w:ascii="Times New Roman" w:eastAsia="Times New Roman" w:hAnsi="Times New Roman" w:cs="Times New Roman"/>
          <w:spacing w:val="3"/>
          <w:sz w:val="26"/>
          <w:szCs w:val="26"/>
          <w:lang w:eastAsia="ru-RU"/>
        </w:rPr>
        <w:t>у</w:t>
      </w:r>
      <w:r w:rsidRPr="00383F02">
        <w:rPr>
          <w:rFonts w:ascii="Times New Roman" w:eastAsia="Times New Roman" w:hAnsi="Times New Roman" w:cs="Times New Roman"/>
          <w:spacing w:val="3"/>
          <w:sz w:val="26"/>
          <w:szCs w:val="26"/>
          <w:lang w:eastAsia="ru-RU"/>
        </w:rPr>
        <w:t>е</w:t>
      </w:r>
      <w:r>
        <w:rPr>
          <w:rFonts w:ascii="Times New Roman" w:eastAsia="Times New Roman" w:hAnsi="Times New Roman" w:cs="Times New Roman"/>
          <w:spacing w:val="3"/>
          <w:sz w:val="26"/>
          <w:szCs w:val="26"/>
          <w:lang w:eastAsia="ru-RU"/>
        </w:rPr>
        <w:t>т</w:t>
      </w:r>
      <w:r w:rsidRPr="00383F02">
        <w:rPr>
          <w:rFonts w:ascii="Times New Roman" w:eastAsia="Times New Roman" w:hAnsi="Times New Roman" w:cs="Times New Roman"/>
          <w:spacing w:val="3"/>
          <w:sz w:val="26"/>
          <w:szCs w:val="26"/>
          <w:lang w:eastAsia="ru-RU"/>
        </w:rPr>
        <w:t xml:space="preserve"> согласи</w:t>
      </w:r>
      <w:r>
        <w:rPr>
          <w:rFonts w:ascii="Times New Roman" w:eastAsia="Times New Roman" w:hAnsi="Times New Roman" w:cs="Times New Roman"/>
          <w:spacing w:val="3"/>
          <w:sz w:val="26"/>
          <w:szCs w:val="26"/>
          <w:lang w:eastAsia="ru-RU"/>
        </w:rPr>
        <w:t>е</w:t>
      </w:r>
      <w:r w:rsidRPr="00383F02">
        <w:rPr>
          <w:rFonts w:ascii="Times New Roman" w:eastAsia="Times New Roman" w:hAnsi="Times New Roman" w:cs="Times New Roman"/>
          <w:spacing w:val="3"/>
          <w:sz w:val="26"/>
          <w:szCs w:val="26"/>
          <w:lang w:eastAsia="ru-RU"/>
        </w:rPr>
        <w:t xml:space="preserve"> заказчика кадастровых работ на обработку его персональных данных, в случаях, когда заказчиком является физическое лицо. </w:t>
      </w:r>
    </w:p>
    <w:p w:rsidR="003B3614" w:rsidRPr="00383F02" w:rsidRDefault="003B3614" w:rsidP="003B3614">
      <w:pPr>
        <w:spacing w:after="0" w:line="240" w:lineRule="auto"/>
        <w:ind w:firstLine="708"/>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Не указано или указано неверно разрешенное использование образуемых земельных участков, которое должно соответствовать разрешенному использованию земельных участков, из которых они образованы при разделе, объединении, перераспределении или выделе (положение п.3 статьи 11.2 главы 1.1 Земельного кодекса Российской Федерации).</w:t>
      </w:r>
    </w:p>
    <w:p w:rsidR="003B3614" w:rsidRPr="00383F02" w:rsidRDefault="003B3614" w:rsidP="003B3614">
      <w:pPr>
        <w:spacing w:after="0" w:line="240" w:lineRule="auto"/>
        <w:ind w:firstLine="360"/>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 xml:space="preserve">      В составе приложений межевого плана отсутствуют документы, подтверждающие местоположение уточненных границ земельного участка или документы, включенные в состав приложения не подтверждают местоположение уточненных границ земельного участка (часть 10 статьи 22 Закона о регистрации).</w:t>
      </w:r>
    </w:p>
    <w:p w:rsidR="003B3614" w:rsidRPr="00383F02" w:rsidRDefault="003B3614" w:rsidP="003B3614">
      <w:pPr>
        <w:spacing w:after="0" w:line="240" w:lineRule="auto"/>
        <w:ind w:firstLine="360"/>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 xml:space="preserve">       В представленном межевом плане отсутствует письменное согласие третьих лиц на образование объектов недвижимости (пункт 4 статьи 11.2 Земельного кодекса РФ и пункт 3 части 11 статьи 41 Закона о регистрации).</w:t>
      </w:r>
    </w:p>
    <w:p w:rsidR="003B3614" w:rsidRPr="00383F02" w:rsidRDefault="003B3614" w:rsidP="003B3614">
      <w:pPr>
        <w:spacing w:after="0" w:line="240" w:lineRule="auto"/>
        <w:ind w:firstLine="360"/>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 xml:space="preserve">       В представленной ХМL-схеме не указан кадастровый номер земельного участка улично-дорожной сети, посредством которого обеспечивается доступ к образуемым земельным участкам (п.56 Требований №921).</w:t>
      </w:r>
    </w:p>
    <w:p w:rsidR="003B3614" w:rsidRPr="00383F02" w:rsidRDefault="003B3614" w:rsidP="003B3614">
      <w:pPr>
        <w:spacing w:after="0" w:line="240" w:lineRule="auto"/>
        <w:ind w:firstLine="360"/>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color w:val="4D4D4D"/>
          <w:spacing w:val="3"/>
          <w:sz w:val="26"/>
          <w:szCs w:val="26"/>
          <w:lang w:eastAsia="ru-RU"/>
        </w:rPr>
        <w:t xml:space="preserve">       </w:t>
      </w:r>
    </w:p>
    <w:p w:rsidR="003B3614" w:rsidRPr="00383F02" w:rsidRDefault="003B3614" w:rsidP="003B3614">
      <w:pPr>
        <w:spacing w:after="0" w:line="240" w:lineRule="auto"/>
        <w:ind w:firstLine="360"/>
        <w:jc w:val="both"/>
        <w:rPr>
          <w:rFonts w:ascii="Times New Roman" w:eastAsia="Times New Roman" w:hAnsi="Times New Roman" w:cs="Times New Roman"/>
          <w:sz w:val="26"/>
          <w:szCs w:val="26"/>
          <w:lang w:eastAsia="ru-RU"/>
        </w:rPr>
      </w:pPr>
      <w:r w:rsidRPr="00383F02">
        <w:rPr>
          <w:rFonts w:ascii="Times New Roman" w:eastAsia="Times New Roman" w:hAnsi="Times New Roman" w:cs="Times New Roman"/>
          <w:sz w:val="26"/>
          <w:szCs w:val="26"/>
          <w:lang w:eastAsia="ru-RU"/>
        </w:rPr>
        <w:t xml:space="preserve">       </w:t>
      </w:r>
      <w:r w:rsidRPr="00383F02">
        <w:rPr>
          <w:rFonts w:ascii="Times New Roman" w:eastAsia="Times New Roman" w:hAnsi="Times New Roman" w:cs="Times New Roman"/>
          <w:sz w:val="26"/>
          <w:szCs w:val="26"/>
          <w:lang w:val="en-US" w:eastAsia="ru-RU"/>
        </w:rPr>
        <w:t>II</w:t>
      </w:r>
      <w:r w:rsidRPr="00383F02">
        <w:rPr>
          <w:rFonts w:ascii="Times New Roman" w:eastAsia="Times New Roman" w:hAnsi="Times New Roman" w:cs="Times New Roman"/>
          <w:sz w:val="26"/>
          <w:szCs w:val="26"/>
          <w:lang w:eastAsia="ru-RU"/>
        </w:rPr>
        <w:t>. В ходе рассмотрения заявлений и документов, представленных для осуществления кадастрового учета объектов капитального строительства, выявлено, что за отчетный период наиболее распространенными ошибками, допущенными кадастровыми инженерами при подготовке технических планов являются:</w:t>
      </w:r>
    </w:p>
    <w:p w:rsidR="003B3614" w:rsidRPr="00383F02" w:rsidRDefault="003B3614" w:rsidP="003B3614">
      <w:pPr>
        <w:autoSpaceDE w:val="0"/>
        <w:autoSpaceDN w:val="0"/>
        <w:adjustRightInd w:val="0"/>
        <w:spacing w:after="0" w:line="240" w:lineRule="auto"/>
        <w:ind w:firstLine="360"/>
        <w:jc w:val="both"/>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 xml:space="preserve">     В нарушение пункта 11 Приказа</w:t>
      </w:r>
      <w:r w:rsidRPr="00383F02">
        <w:rPr>
          <w:rFonts w:ascii="Times New Roman" w:hAnsi="Times New Roman" w:cs="Times New Roman"/>
          <w:sz w:val="26"/>
          <w:szCs w:val="26"/>
        </w:rPr>
        <w:t xml:space="preserve"> Минэкономразвития России от 18.12.2015                  №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сведений"(далее-Требования №953) в</w:t>
      </w:r>
      <w:r w:rsidRPr="00383F02">
        <w:rPr>
          <w:rFonts w:ascii="Times New Roman" w:eastAsia="Times New Roman" w:hAnsi="Times New Roman" w:cs="Times New Roman"/>
          <w:spacing w:val="3"/>
          <w:sz w:val="26"/>
          <w:szCs w:val="26"/>
          <w:lang w:eastAsia="ru-RU"/>
        </w:rPr>
        <w:t xml:space="preserve"> подготовленный для цели кадастрового учета части объекта недвижимости технический план включены не все, предусмотренный законом разделы. Так, наряду с разделами технического плана, указанными в пункте 11 Требований №953 (общие сведения о кадастровых работах; исходные данные; характеристики помещений, </w:t>
      </w:r>
      <w:proofErr w:type="spellStart"/>
      <w:r w:rsidRPr="00383F02">
        <w:rPr>
          <w:rFonts w:ascii="Times New Roman" w:eastAsia="Times New Roman" w:hAnsi="Times New Roman" w:cs="Times New Roman"/>
          <w:spacing w:val="3"/>
          <w:sz w:val="26"/>
          <w:szCs w:val="26"/>
          <w:lang w:eastAsia="ru-RU"/>
        </w:rPr>
        <w:t>машиномест</w:t>
      </w:r>
      <w:proofErr w:type="spellEnd"/>
      <w:r w:rsidRPr="00383F02">
        <w:rPr>
          <w:rFonts w:ascii="Times New Roman" w:eastAsia="Times New Roman" w:hAnsi="Times New Roman" w:cs="Times New Roman"/>
          <w:spacing w:val="3"/>
          <w:sz w:val="26"/>
          <w:szCs w:val="26"/>
          <w:lang w:eastAsia="ru-RU"/>
        </w:rPr>
        <w:t xml:space="preserve"> в здании, сооружении (в случаях, предусмотренных пунктом 9 Требований №953); заключение кадастрового инженера; чертеж; план этажа (этажей); приложение), в случае учета части объекта, в обязательном порядке следует включать разделы, указанные в пункте 14 Требований №953(сведения о выполненных измерениях и расчетах; сведения о части (частях) объекта; схема геодезических построений (кроме технического плана помещения); схема).</w:t>
      </w:r>
    </w:p>
    <w:p w:rsidR="003B3614" w:rsidRPr="00383F02" w:rsidRDefault="003B3614" w:rsidP="003B3614">
      <w:pPr>
        <w:autoSpaceDE w:val="0"/>
        <w:autoSpaceDN w:val="0"/>
        <w:adjustRightInd w:val="0"/>
        <w:spacing w:after="0" w:line="240" w:lineRule="auto"/>
        <w:jc w:val="both"/>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ab/>
        <w:t>В нарушение пункта 17 Требований №953 технический план подготовлен на ненадлежащий объект, в части подготовки технического плана на весь объект, часть которого арендуется. Так, если оформляется договор аренды одного помещения, расположенного в подвале многоэтажного здания и здание поставлено на кадастровый учет, то технический план должен быть подготовлен в отношении всего объекта (здания), с приложением поэтажных планов всех этажей и обозначением части (помещения в подвале), которая передается в аренду. Такое же требование применяется в отношении помещений.</w:t>
      </w:r>
    </w:p>
    <w:p w:rsidR="003B3614" w:rsidRPr="00383F02" w:rsidRDefault="003B3614" w:rsidP="003B3614">
      <w:pPr>
        <w:spacing w:after="0" w:line="240" w:lineRule="auto"/>
        <w:ind w:firstLine="708"/>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В нарушение части 5 статьи 44 Закона о регистрации в качестве части объекта недвижимости в техническом плане выделяются части комнат, не ограниченные ограждающими строительными конструкциями (то е</w:t>
      </w:r>
      <w:r w:rsidR="00504EC6">
        <w:rPr>
          <w:rFonts w:ascii="Times New Roman" w:eastAsia="Times New Roman" w:hAnsi="Times New Roman" w:cs="Times New Roman"/>
          <w:spacing w:val="3"/>
          <w:sz w:val="26"/>
          <w:szCs w:val="26"/>
          <w:lang w:eastAsia="ru-RU"/>
        </w:rPr>
        <w:t>сть не имеющие физических стен с условными границами</w:t>
      </w:r>
      <w:r w:rsidRPr="00383F02">
        <w:rPr>
          <w:rFonts w:ascii="Times New Roman" w:eastAsia="Times New Roman" w:hAnsi="Times New Roman" w:cs="Times New Roman"/>
          <w:spacing w:val="3"/>
          <w:sz w:val="26"/>
          <w:szCs w:val="26"/>
          <w:lang w:eastAsia="ru-RU"/>
        </w:rPr>
        <w:t>), или не являющиеся смежными.</w:t>
      </w:r>
    </w:p>
    <w:p w:rsidR="003B3614" w:rsidRPr="00383F02" w:rsidRDefault="003B3614" w:rsidP="003B3614">
      <w:pPr>
        <w:spacing w:after="0" w:line="240" w:lineRule="auto"/>
        <w:ind w:firstLine="708"/>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В нарушение пункта 20 Требований №953 в технический план не включены документы, подтверждающие выполненные перепланировку или переустройство объекта недвижимости.</w:t>
      </w:r>
    </w:p>
    <w:p w:rsidR="003B3614" w:rsidRPr="00383F02" w:rsidRDefault="003B3614" w:rsidP="003B3614">
      <w:pPr>
        <w:spacing w:after="0" w:line="240" w:lineRule="auto"/>
        <w:ind w:firstLine="708"/>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 xml:space="preserve">В нарушение пункта 8 Требований №953 ненадлежащим лицом подписана декларация об объекте недвижимости. </w:t>
      </w:r>
    </w:p>
    <w:p w:rsidR="003B3614" w:rsidRPr="00383F02" w:rsidRDefault="003B3614" w:rsidP="003B3614">
      <w:pPr>
        <w:spacing w:after="0" w:line="240" w:lineRule="auto"/>
        <w:ind w:firstLine="709"/>
        <w:jc w:val="both"/>
        <w:textAlignment w:val="baseline"/>
        <w:rPr>
          <w:rFonts w:ascii="&amp;quot" w:eastAsia="Times New Roman" w:hAnsi="&amp;quot" w:cs="Times New Roman"/>
          <w:spacing w:val="3"/>
          <w:sz w:val="26"/>
          <w:szCs w:val="26"/>
          <w:lang w:eastAsia="ru-RU"/>
        </w:rPr>
      </w:pPr>
      <w:r w:rsidRPr="00383F02">
        <w:rPr>
          <w:rFonts w:ascii="&amp;quot" w:eastAsia="Times New Roman" w:hAnsi="&amp;quot" w:cs="Times New Roman"/>
          <w:spacing w:val="3"/>
          <w:sz w:val="26"/>
          <w:szCs w:val="26"/>
          <w:lang w:eastAsia="ru-RU"/>
        </w:rPr>
        <w:t xml:space="preserve">В нарушение требований приказа Минэкономразвития России от 07.12.2016 № 792 «Об установлении минимально и максимально допустимых размеров </w:t>
      </w:r>
      <w:proofErr w:type="spellStart"/>
      <w:r w:rsidRPr="00383F02">
        <w:rPr>
          <w:rFonts w:ascii="&amp;quot" w:eastAsia="Times New Roman" w:hAnsi="&amp;quot" w:cs="Times New Roman"/>
          <w:spacing w:val="3"/>
          <w:sz w:val="26"/>
          <w:szCs w:val="26"/>
          <w:lang w:eastAsia="ru-RU"/>
        </w:rPr>
        <w:t>машиномест</w:t>
      </w:r>
      <w:proofErr w:type="spellEnd"/>
      <w:r w:rsidRPr="00383F02">
        <w:rPr>
          <w:rFonts w:ascii="&amp;quot" w:eastAsia="Times New Roman" w:hAnsi="&amp;quot" w:cs="Times New Roman"/>
          <w:spacing w:val="3"/>
          <w:sz w:val="26"/>
          <w:szCs w:val="26"/>
          <w:lang w:eastAsia="ru-RU"/>
        </w:rPr>
        <w:t xml:space="preserve">» в представленном техническом плане, размеры </w:t>
      </w:r>
      <w:proofErr w:type="spellStart"/>
      <w:r w:rsidRPr="00383F02">
        <w:rPr>
          <w:rFonts w:ascii="&amp;quot" w:eastAsia="Times New Roman" w:hAnsi="&amp;quot" w:cs="Times New Roman"/>
          <w:spacing w:val="3"/>
          <w:sz w:val="26"/>
          <w:szCs w:val="26"/>
          <w:lang w:eastAsia="ru-RU"/>
        </w:rPr>
        <w:t>машиноместа</w:t>
      </w:r>
      <w:proofErr w:type="spellEnd"/>
      <w:r w:rsidRPr="00383F02">
        <w:rPr>
          <w:rFonts w:ascii="&amp;quot" w:eastAsia="Times New Roman" w:hAnsi="&amp;quot" w:cs="Times New Roman"/>
          <w:spacing w:val="3"/>
          <w:sz w:val="26"/>
          <w:szCs w:val="26"/>
          <w:lang w:eastAsia="ru-RU"/>
        </w:rPr>
        <w:t xml:space="preserve"> не соответствуют установленным законодательством требованиям.</w:t>
      </w:r>
    </w:p>
    <w:p w:rsidR="003B3614" w:rsidRPr="00383F02" w:rsidRDefault="003B3614" w:rsidP="003B3614">
      <w:pPr>
        <w:spacing w:after="0" w:line="240" w:lineRule="auto"/>
        <w:ind w:firstLine="708"/>
        <w:jc w:val="both"/>
        <w:textAlignment w:val="baseline"/>
        <w:rPr>
          <w:rFonts w:ascii="&amp;quot" w:eastAsia="Times New Roman" w:hAnsi="&amp;quot" w:cs="Times New Roman"/>
          <w:spacing w:val="3"/>
          <w:sz w:val="26"/>
          <w:szCs w:val="26"/>
          <w:lang w:eastAsia="ru-RU"/>
        </w:rPr>
      </w:pPr>
      <w:r w:rsidRPr="00383F02">
        <w:rPr>
          <w:rFonts w:ascii="&amp;quot" w:eastAsia="Times New Roman" w:hAnsi="&amp;quot" w:cs="Times New Roman"/>
          <w:spacing w:val="3"/>
          <w:sz w:val="26"/>
          <w:szCs w:val="26"/>
          <w:lang w:eastAsia="ru-RU"/>
        </w:rPr>
        <w:t>В нарушение положений пункта 26 Требований №953, в техническом плане неверно указан</w:t>
      </w:r>
      <w:r>
        <w:rPr>
          <w:rFonts w:ascii="&amp;quot" w:eastAsia="Times New Roman" w:hAnsi="&amp;quot" w:cs="Times New Roman"/>
          <w:spacing w:val="3"/>
          <w:sz w:val="26"/>
          <w:szCs w:val="26"/>
          <w:lang w:eastAsia="ru-RU"/>
        </w:rPr>
        <w:t>ы</w:t>
      </w:r>
      <w:r w:rsidRPr="00383F02">
        <w:rPr>
          <w:rFonts w:ascii="&amp;quot" w:eastAsia="Times New Roman" w:hAnsi="&amp;quot" w:cs="Times New Roman"/>
          <w:spacing w:val="3"/>
          <w:sz w:val="26"/>
          <w:szCs w:val="26"/>
          <w:lang w:eastAsia="ru-RU"/>
        </w:rPr>
        <w:t xml:space="preserve"> дат</w:t>
      </w:r>
      <w:r>
        <w:rPr>
          <w:rFonts w:ascii="&amp;quot" w:eastAsia="Times New Roman" w:hAnsi="&amp;quot" w:cs="Times New Roman"/>
          <w:spacing w:val="3"/>
          <w:sz w:val="26"/>
          <w:szCs w:val="26"/>
          <w:lang w:eastAsia="ru-RU"/>
        </w:rPr>
        <w:t>а</w:t>
      </w:r>
      <w:r w:rsidRPr="00383F02">
        <w:rPr>
          <w:rFonts w:ascii="&amp;quot" w:eastAsia="Times New Roman" w:hAnsi="&amp;quot" w:cs="Times New Roman"/>
          <w:spacing w:val="3"/>
          <w:sz w:val="26"/>
          <w:szCs w:val="26"/>
          <w:lang w:eastAsia="ru-RU"/>
        </w:rPr>
        <w:t xml:space="preserve"> подготовки межевого плана и сведени</w:t>
      </w:r>
      <w:r>
        <w:rPr>
          <w:rFonts w:ascii="&amp;quot" w:eastAsia="Times New Roman" w:hAnsi="&amp;quot" w:cs="Times New Roman"/>
          <w:spacing w:val="3"/>
          <w:sz w:val="26"/>
          <w:szCs w:val="26"/>
          <w:lang w:eastAsia="ru-RU"/>
        </w:rPr>
        <w:t>я</w:t>
      </w:r>
      <w:r w:rsidRPr="00383F02">
        <w:rPr>
          <w:rFonts w:ascii="&amp;quot" w:eastAsia="Times New Roman" w:hAnsi="&amp;quot" w:cs="Times New Roman"/>
          <w:spacing w:val="3"/>
          <w:sz w:val="26"/>
          <w:szCs w:val="26"/>
          <w:lang w:eastAsia="ru-RU"/>
        </w:rPr>
        <w:t xml:space="preserve"> о кадастровом инженере. </w:t>
      </w:r>
    </w:p>
    <w:p w:rsidR="003B3614" w:rsidRPr="00383F02" w:rsidRDefault="003B3614" w:rsidP="003B3614">
      <w:pPr>
        <w:spacing w:after="0" w:line="240" w:lineRule="auto"/>
        <w:ind w:firstLine="708"/>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В нарушение пункта 25 Требований №953 в приложение к техническому плану не включено согласие заказчика кадастровых работ на обработку его персональных данных, в случае если реквизит «2» раздела технического плана «Общие сведения о кадастровых работах» заполняется в отношении физического лица.</w:t>
      </w:r>
    </w:p>
    <w:p w:rsidR="003B3614" w:rsidRPr="00383F02" w:rsidRDefault="003B3614" w:rsidP="003B3614">
      <w:pPr>
        <w:spacing w:after="0" w:line="240" w:lineRule="auto"/>
        <w:ind w:firstLine="709"/>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В нарушение подпункта 7 пункта 43 Требований №953 неверно указан адрес объекта. В соответствии с требованиями ФИАС (федеральной информационной адресной системы), адрес объекта должен быть указан в структурированном виде. При отсутствии присвоенного в установленном порядке адреса объекта, сведения о его местоположении следует структурировать до максимально возможного уровня. В поле «Иное» (</w:t>
      </w:r>
      <w:proofErr w:type="spellStart"/>
      <w:r w:rsidRPr="00383F02">
        <w:rPr>
          <w:rFonts w:ascii="Times New Roman" w:eastAsia="Times New Roman" w:hAnsi="Times New Roman" w:cs="Times New Roman"/>
          <w:spacing w:val="3"/>
          <w:sz w:val="26"/>
          <w:szCs w:val="26"/>
          <w:lang w:eastAsia="ru-RU"/>
        </w:rPr>
        <w:t>Other</w:t>
      </w:r>
      <w:proofErr w:type="spellEnd"/>
      <w:r w:rsidRPr="00383F02">
        <w:rPr>
          <w:rFonts w:ascii="Times New Roman" w:eastAsia="Times New Roman" w:hAnsi="Times New Roman" w:cs="Times New Roman"/>
          <w:spacing w:val="3"/>
          <w:sz w:val="26"/>
          <w:szCs w:val="26"/>
          <w:lang w:eastAsia="ru-RU"/>
        </w:rPr>
        <w:t>) указывается только дополнительная часть адреса, которую невозможно структурировать, в том числе с учетом сведений, содержащихся в представленных заказчиком кадастровых работ документов.</w:t>
      </w:r>
    </w:p>
    <w:p w:rsidR="003B3614" w:rsidRPr="00383F02" w:rsidRDefault="003B3614" w:rsidP="003B3614">
      <w:pPr>
        <w:spacing w:after="0" w:line="240" w:lineRule="auto"/>
        <w:ind w:firstLine="709"/>
        <w:jc w:val="both"/>
        <w:textAlignment w:val="baseline"/>
        <w:rPr>
          <w:rFonts w:ascii="Times New Roman" w:eastAsia="Times New Roman" w:hAnsi="Times New Roman" w:cs="Times New Roman"/>
          <w:spacing w:val="3"/>
          <w:sz w:val="26"/>
          <w:szCs w:val="26"/>
          <w:lang w:eastAsia="ru-RU"/>
        </w:rPr>
      </w:pPr>
      <w:r w:rsidRPr="00383F02">
        <w:rPr>
          <w:rFonts w:ascii="Times New Roman" w:eastAsia="Times New Roman" w:hAnsi="Times New Roman" w:cs="Times New Roman"/>
          <w:spacing w:val="3"/>
          <w:sz w:val="26"/>
          <w:szCs w:val="26"/>
          <w:lang w:eastAsia="ru-RU"/>
        </w:rPr>
        <w:t>В нарушение пункта 56 Требований №953 в техническом плане неверно указаны характерные точки контура объекта недвижимости, без учета архитектурных особенностей объекта, в том числе без учета имеющихся выступов или ниш (крылец, тамбуров и др.).</w:t>
      </w:r>
    </w:p>
    <w:p w:rsidR="003B3614" w:rsidRPr="00383F02" w:rsidRDefault="003B3614" w:rsidP="003B3614">
      <w:pPr>
        <w:spacing w:after="0" w:line="240" w:lineRule="auto"/>
        <w:ind w:firstLine="360"/>
        <w:jc w:val="both"/>
        <w:rPr>
          <w:rFonts w:ascii="Times New Roman" w:eastAsia="Times New Roman" w:hAnsi="Times New Roman" w:cs="Times New Roman"/>
          <w:color w:val="555555"/>
          <w:sz w:val="26"/>
          <w:szCs w:val="26"/>
          <w:lang w:eastAsia="ru-RU"/>
        </w:rPr>
      </w:pPr>
      <w:r w:rsidRPr="00383F02">
        <w:rPr>
          <w:rFonts w:ascii="Times New Roman" w:eastAsia="Times New Roman" w:hAnsi="Times New Roman" w:cs="Times New Roman"/>
          <w:sz w:val="26"/>
          <w:szCs w:val="26"/>
          <w:lang w:eastAsia="ru-RU"/>
        </w:rPr>
        <w:t xml:space="preserve">      В нарушение части 1 статьи 24 Закона о регистрации, технические планы помещений подготовлены при отсутствии в государственном кадастре недвижимости сведений о здании</w:t>
      </w:r>
      <w:r w:rsidRPr="00383F02">
        <w:rPr>
          <w:rFonts w:ascii="Times New Roman" w:eastAsia="Times New Roman" w:hAnsi="Times New Roman" w:cs="Times New Roman"/>
          <w:color w:val="555555"/>
          <w:sz w:val="26"/>
          <w:szCs w:val="26"/>
          <w:lang w:eastAsia="ru-RU"/>
        </w:rPr>
        <w:t>.</w:t>
      </w:r>
    </w:p>
    <w:p w:rsidR="003B3614" w:rsidRPr="00504EC6" w:rsidRDefault="003B3614" w:rsidP="003B3614">
      <w:pPr>
        <w:spacing w:after="0" w:line="240" w:lineRule="auto"/>
        <w:jc w:val="both"/>
        <w:rPr>
          <w:rFonts w:ascii="Times New Roman" w:hAnsi="Times New Roman" w:cs="Times New Roman"/>
          <w:sz w:val="26"/>
          <w:szCs w:val="26"/>
        </w:rPr>
      </w:pPr>
      <w:r w:rsidRPr="00383F02">
        <w:rPr>
          <w:sz w:val="26"/>
          <w:szCs w:val="26"/>
        </w:rPr>
        <w:tab/>
      </w:r>
      <w:r w:rsidRPr="00504EC6">
        <w:rPr>
          <w:rFonts w:ascii="Times New Roman" w:hAnsi="Times New Roman" w:cs="Times New Roman"/>
          <w:sz w:val="26"/>
          <w:szCs w:val="26"/>
        </w:rPr>
        <w:t xml:space="preserve">В нарушение требований частей 11, 11.1 статьи 24 Закона о регистрации, пункта 20 </w:t>
      </w:r>
      <w:r w:rsidRPr="00504EC6">
        <w:rPr>
          <w:rFonts w:ascii="Times New Roman" w:eastAsia="Times New Roman" w:hAnsi="Times New Roman" w:cs="Times New Roman"/>
          <w:spacing w:val="3"/>
          <w:sz w:val="26"/>
          <w:szCs w:val="26"/>
          <w:lang w:eastAsia="ru-RU"/>
        </w:rPr>
        <w:t xml:space="preserve">Требований №953 в представляемых технических планах не включены  </w:t>
      </w:r>
      <w:r w:rsidRPr="00504EC6">
        <w:rPr>
          <w:rFonts w:ascii="Times New Roman" w:hAnsi="Times New Roman" w:cs="Times New Roman"/>
          <w:sz w:val="26"/>
          <w:szCs w:val="26"/>
        </w:rPr>
        <w:t xml:space="preserve">декларация, составленная и заверенная правообладателем земельного участка, на котором находится такой объект недвижимости, а так же  </w:t>
      </w:r>
      <w:hyperlink r:id="rId6" w:anchor="dst2580" w:history="1">
        <w:r w:rsidRPr="00504EC6">
          <w:rPr>
            <w:rStyle w:val="a3"/>
            <w:rFonts w:ascii="Times New Roman" w:hAnsi="Times New Roman" w:cs="Times New Roman"/>
            <w:color w:val="auto"/>
            <w:sz w:val="26"/>
            <w:szCs w:val="26"/>
          </w:rPr>
          <w:t>уведомления</w:t>
        </w:r>
      </w:hyperlink>
      <w:r w:rsidRPr="00504EC6">
        <w:rPr>
          <w:rFonts w:ascii="Times New Roman" w:hAnsi="Times New Roman" w:cs="Times New Roman"/>
          <w:sz w:val="26"/>
          <w:szCs w:val="26"/>
        </w:rPr>
        <w:t xml:space="preserve"> застройщика о планируемых строительстве или реконструкции объекта индивидуального жилищного строительства или садового дома, а также уведомления, направленного органом государственной власти или органом местного самоуправления,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hyperlink r:id="rId7" w:anchor="dst100606" w:history="1">
        <w:r w:rsidRPr="00504EC6">
          <w:rPr>
            <w:rStyle w:val="a3"/>
            <w:rFonts w:ascii="Times New Roman" w:hAnsi="Times New Roman" w:cs="Times New Roman"/>
            <w:color w:val="auto"/>
            <w:sz w:val="26"/>
            <w:szCs w:val="26"/>
          </w:rPr>
          <w:t>предельным параметрам</w:t>
        </w:r>
      </w:hyperlink>
      <w:r w:rsidRPr="00504EC6">
        <w:rPr>
          <w:rFonts w:ascii="Times New Roman" w:hAnsi="Times New Roman" w:cs="Times New Roman"/>
          <w:sz w:val="26"/>
          <w:szCs w:val="26"/>
        </w:rPr>
        <w:t xml:space="preserve"> разрешенного строительства, реконструкции объектов капитального строительства, установленным </w:t>
      </w:r>
      <w:hyperlink r:id="rId8" w:anchor="dst100464" w:history="1">
        <w:r w:rsidRPr="00504EC6">
          <w:rPr>
            <w:rStyle w:val="a3"/>
            <w:rFonts w:ascii="Times New Roman" w:hAnsi="Times New Roman" w:cs="Times New Roman"/>
            <w:color w:val="auto"/>
            <w:sz w:val="26"/>
            <w:szCs w:val="26"/>
          </w:rPr>
          <w:t>правилами</w:t>
        </w:r>
      </w:hyperlink>
      <w:r w:rsidRPr="00504EC6">
        <w:rPr>
          <w:rFonts w:ascii="Times New Roman" w:hAnsi="Times New Roman" w:cs="Times New Roman"/>
          <w:sz w:val="26"/>
          <w:szCs w:val="26"/>
        </w:rPr>
        <w:t xml:space="preserve">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федеральными законами, и допустимости размещения объекта индивидуального жилищного строительства или садового дома на земельном участке (при наличии такого уведомления).</w:t>
      </w:r>
    </w:p>
    <w:p w:rsidR="003B3614" w:rsidRPr="00383F02" w:rsidRDefault="003B3614" w:rsidP="003B3614">
      <w:pPr>
        <w:spacing w:after="0" w:line="240" w:lineRule="auto"/>
        <w:ind w:firstLine="708"/>
        <w:jc w:val="both"/>
        <w:rPr>
          <w:rFonts w:ascii="Times New Roman" w:eastAsia="Times New Roman" w:hAnsi="Times New Roman" w:cs="Times New Roman"/>
          <w:sz w:val="26"/>
          <w:szCs w:val="26"/>
          <w:lang w:eastAsia="ru-RU"/>
        </w:rPr>
      </w:pPr>
      <w:r w:rsidRPr="00383F02">
        <w:rPr>
          <w:rFonts w:ascii="Times New Roman" w:eastAsia="Times New Roman" w:hAnsi="Times New Roman" w:cs="Times New Roman"/>
          <w:sz w:val="26"/>
          <w:szCs w:val="26"/>
          <w:lang w:eastAsia="ru-RU"/>
        </w:rPr>
        <w:t>Кроме того, кадастровыми инженерами при формировании межевых и технических планов в электронной форме в виде файлов в формате XML, допускаются ошибки, которые не позволяют пройти форматно-логический контроль, а также при повторном формировании межевого или технического плана в электронной форме в виде файла в формате XML не формируется файл с новым «GUID».</w:t>
      </w:r>
    </w:p>
    <w:p w:rsidR="003B3614" w:rsidRPr="00383F02" w:rsidRDefault="003B3614" w:rsidP="003B3614">
      <w:pPr>
        <w:spacing w:after="0" w:line="240" w:lineRule="auto"/>
        <w:ind w:firstLine="708"/>
        <w:jc w:val="both"/>
        <w:rPr>
          <w:rFonts w:ascii="Times New Roman" w:eastAsia="Times New Roman" w:hAnsi="Times New Roman" w:cs="Times New Roman"/>
          <w:sz w:val="26"/>
          <w:szCs w:val="26"/>
          <w:lang w:eastAsia="ru-RU"/>
        </w:rPr>
      </w:pPr>
      <w:r w:rsidRPr="00383F02">
        <w:rPr>
          <w:rFonts w:ascii="Times New Roman" w:eastAsia="Times New Roman" w:hAnsi="Times New Roman" w:cs="Times New Roman"/>
          <w:sz w:val="26"/>
          <w:szCs w:val="26"/>
          <w:lang w:eastAsia="ru-RU"/>
        </w:rPr>
        <w:t>При подаче в регистрирующий орган документов, необходимых для осуществления кадастрового учета объектов недвижимости, неверно выбирается вид заявления.</w:t>
      </w:r>
    </w:p>
    <w:p w:rsidR="003B3614" w:rsidRPr="00383F02" w:rsidRDefault="003B3614" w:rsidP="003B3614">
      <w:pPr>
        <w:spacing w:after="0" w:line="240" w:lineRule="auto"/>
        <w:ind w:left="720"/>
        <w:rPr>
          <w:rFonts w:ascii="Times New Roman" w:eastAsia="Times New Roman" w:hAnsi="Times New Roman" w:cs="Times New Roman"/>
          <w:color w:val="5B9BD5" w:themeColor="accent1"/>
          <w:sz w:val="26"/>
          <w:szCs w:val="26"/>
          <w:lang w:eastAsia="ru-RU"/>
        </w:rPr>
      </w:pPr>
    </w:p>
    <w:p w:rsidR="003B3614" w:rsidRPr="00383F02" w:rsidRDefault="003B3614" w:rsidP="003B3614">
      <w:pPr>
        <w:rPr>
          <w:sz w:val="26"/>
          <w:szCs w:val="26"/>
        </w:rPr>
      </w:pPr>
    </w:p>
    <w:sectPr w:rsidR="003B3614" w:rsidRPr="00383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14"/>
    <w:rsid w:val="001637DB"/>
    <w:rsid w:val="003B3614"/>
    <w:rsid w:val="003F6490"/>
    <w:rsid w:val="00504EC6"/>
    <w:rsid w:val="006448B8"/>
    <w:rsid w:val="00E8665E"/>
    <w:rsid w:val="00EB6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9325C-AAC8-4C52-A027-98774EEB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6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3614"/>
    <w:rPr>
      <w:color w:val="0000FF"/>
      <w:u w:val="single"/>
    </w:rPr>
  </w:style>
  <w:style w:type="table" w:styleId="a4">
    <w:name w:val="Table Grid"/>
    <w:basedOn w:val="a1"/>
    <w:uiPriority w:val="39"/>
    <w:rsid w:val="003B3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B3614"/>
    <w:pPr>
      <w:widowControl w:val="0"/>
      <w:autoSpaceDE w:val="0"/>
      <w:autoSpaceDN w:val="0"/>
      <w:spacing w:after="0" w:line="240" w:lineRule="auto"/>
    </w:pPr>
    <w:rPr>
      <w:rFonts w:ascii="Calibri" w:eastAsia="Times New Roman" w:hAnsi="Calibri" w:cs="Calibri"/>
      <w:szCs w:val="20"/>
      <w:lang w:eastAsia="ru-RU"/>
    </w:rPr>
  </w:style>
  <w:style w:type="paragraph" w:styleId="a5">
    <w:name w:val="Body Text Indent"/>
    <w:basedOn w:val="a"/>
    <w:link w:val="a6"/>
    <w:rsid w:val="003F6490"/>
    <w:pPr>
      <w:suppressAutoHyphens/>
      <w:spacing w:after="0" w:line="240" w:lineRule="auto"/>
      <w:ind w:firstLine="708"/>
      <w:jc w:val="both"/>
    </w:pPr>
    <w:rPr>
      <w:rFonts w:ascii="Times New Roman" w:eastAsia="Times New Roman" w:hAnsi="Times New Roman" w:cs="Times New Roman"/>
      <w:sz w:val="28"/>
      <w:szCs w:val="20"/>
      <w:lang w:eastAsia="ar-SA"/>
    </w:rPr>
  </w:style>
  <w:style w:type="character" w:customStyle="1" w:styleId="a6">
    <w:name w:val="Основной текст с отступом Знак"/>
    <w:basedOn w:val="a0"/>
    <w:link w:val="a5"/>
    <w:rsid w:val="003F6490"/>
    <w:rPr>
      <w:rFonts w:ascii="Times New Roman" w:eastAsia="Times New Roman" w:hAnsi="Times New Roman" w:cs="Times New Roman"/>
      <w:sz w:val="28"/>
      <w:szCs w:val="20"/>
      <w:lang w:eastAsia="ar-SA"/>
    </w:rPr>
  </w:style>
  <w:style w:type="character" w:styleId="a7">
    <w:name w:val="Strong"/>
    <w:basedOn w:val="a0"/>
    <w:uiPriority w:val="22"/>
    <w:qFormat/>
    <w:rsid w:val="00E866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1011/7b81874f50ed9cd03230f753e5c5a4b03ef9092d/" TargetMode="External"/><Relationship Id="rId3" Type="http://schemas.openxmlformats.org/officeDocument/2006/relationships/webSettings" Target="webSettings.xml"/><Relationship Id="rId7" Type="http://schemas.openxmlformats.org/officeDocument/2006/relationships/hyperlink" Target="http://www.consultant.ru/document/cons_doc_LAW_301011/312302f37ac9299771d2bf4f9b4bb797fb4769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01011/fe0cad704c69e3b97bf615f0437ecf1996a57677/" TargetMode="External"/><Relationship Id="rId5" Type="http://schemas.openxmlformats.org/officeDocument/2006/relationships/hyperlink" Target="consultantplus://offline/ref=C15C4C29E999055AECF40AC5EC1DC75EA94A6A17A4F5AC24CF2E5BD3AC5F5AED005C502678CA253CA557D46C844F1D3348CF04CE7396E7E3z0l1B" TargetMode="External"/><Relationship Id="rId10" Type="http://schemas.openxmlformats.org/officeDocument/2006/relationships/theme" Target="theme/theme1.xml"/><Relationship Id="rId4" Type="http://schemas.openxmlformats.org/officeDocument/2006/relationships/hyperlink" Target="consultantplus://offline/ref=F0AC796E259BE3E4B5D737264E66D251DA174A8BCBF114F3A1C5AA7FD4CDCE2CD9DB7CD220I709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2043</Words>
  <Characters>11646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Шустрова Евгения Викторовна</dc:creator>
  <cp:keywords/>
  <dc:description/>
  <cp:lastModifiedBy>Шустрова Евгения Викторовна</cp:lastModifiedBy>
  <cp:revision>5</cp:revision>
  <dcterms:created xsi:type="dcterms:W3CDTF">2020-10-15T23:33:00Z</dcterms:created>
  <dcterms:modified xsi:type="dcterms:W3CDTF">2020-10-16T00:02:00Z</dcterms:modified>
</cp:coreProperties>
</file>