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14" w:rsidRDefault="00322E14" w:rsidP="00322E14">
      <w:pPr>
        <w:pStyle w:val="ConsPlusTitle"/>
        <w:spacing w:line="232" w:lineRule="auto"/>
        <w:jc w:val="center"/>
        <w:rPr>
          <w:sz w:val="28"/>
          <w:szCs w:val="28"/>
        </w:rPr>
      </w:pPr>
    </w:p>
    <w:p w:rsidR="00322E14" w:rsidRDefault="00322E14" w:rsidP="00322E14">
      <w:pPr>
        <w:pStyle w:val="ConsPlusTitle"/>
        <w:spacing w:line="232" w:lineRule="auto"/>
        <w:jc w:val="center"/>
        <w:rPr>
          <w:sz w:val="28"/>
          <w:szCs w:val="28"/>
        </w:rPr>
      </w:pPr>
    </w:p>
    <w:p w:rsidR="00322E14" w:rsidRDefault="00322E14" w:rsidP="00322E14">
      <w:pPr>
        <w:pStyle w:val="ConsPlusTitle"/>
        <w:spacing w:line="232" w:lineRule="auto"/>
        <w:jc w:val="center"/>
        <w:rPr>
          <w:sz w:val="28"/>
          <w:szCs w:val="28"/>
        </w:rPr>
      </w:pPr>
    </w:p>
    <w:p w:rsidR="00322E14" w:rsidRDefault="00322E14" w:rsidP="00322E14">
      <w:pPr>
        <w:pStyle w:val="ConsPlusTitle"/>
        <w:spacing w:line="232" w:lineRule="auto"/>
        <w:jc w:val="center"/>
        <w:rPr>
          <w:sz w:val="28"/>
          <w:szCs w:val="28"/>
        </w:rPr>
      </w:pPr>
    </w:p>
    <w:p w:rsidR="00322E14" w:rsidRDefault="00322E14" w:rsidP="00322E14">
      <w:pPr>
        <w:pStyle w:val="ConsPlusTitle"/>
        <w:spacing w:line="232" w:lineRule="auto"/>
        <w:jc w:val="center"/>
        <w:rPr>
          <w:sz w:val="28"/>
          <w:szCs w:val="28"/>
        </w:rPr>
      </w:pPr>
    </w:p>
    <w:p w:rsidR="00322E14" w:rsidRDefault="00322E14" w:rsidP="00322E14">
      <w:pPr>
        <w:pStyle w:val="ConsPlusTitle"/>
        <w:spacing w:line="232" w:lineRule="auto"/>
        <w:jc w:val="center"/>
        <w:rPr>
          <w:sz w:val="28"/>
          <w:szCs w:val="28"/>
        </w:rPr>
      </w:pPr>
    </w:p>
    <w:p w:rsidR="00322E14" w:rsidRDefault="00322E14" w:rsidP="00322E14">
      <w:pPr>
        <w:pStyle w:val="ConsPlusTitle"/>
        <w:jc w:val="center"/>
      </w:pPr>
    </w:p>
    <w:p w:rsidR="00322E14" w:rsidRPr="00EE5755" w:rsidRDefault="00322E14" w:rsidP="00322E14">
      <w:pPr>
        <w:pStyle w:val="ConsPlusTitle"/>
        <w:spacing w:line="232" w:lineRule="auto"/>
        <w:jc w:val="center"/>
        <w:rPr>
          <w:sz w:val="26"/>
          <w:szCs w:val="26"/>
        </w:rPr>
      </w:pPr>
      <w:r w:rsidRPr="00EE5755">
        <w:rPr>
          <w:sz w:val="26"/>
          <w:szCs w:val="26"/>
        </w:rPr>
        <w:t xml:space="preserve"> Об утверждении порядка взимания и возврата платы за предоставление сведений, содержащихся в Еди</w:t>
      </w:r>
      <w:bookmarkStart w:id="0" w:name="_GoBack"/>
      <w:bookmarkEnd w:id="0"/>
      <w:r w:rsidRPr="00EE5755">
        <w:rPr>
          <w:sz w:val="26"/>
          <w:szCs w:val="26"/>
        </w:rPr>
        <w:t>ном государственном реестре недвижимости, и иной информации</w:t>
      </w:r>
    </w:p>
    <w:p w:rsidR="00322E14" w:rsidRPr="00EE5755" w:rsidRDefault="00322E14" w:rsidP="00322E14">
      <w:pPr>
        <w:pStyle w:val="ConsPlusTitle"/>
        <w:spacing w:line="232" w:lineRule="auto"/>
        <w:jc w:val="center"/>
        <w:rPr>
          <w:sz w:val="26"/>
          <w:szCs w:val="26"/>
        </w:rPr>
      </w:pPr>
    </w:p>
    <w:p w:rsidR="00322E14" w:rsidRPr="00EE5755" w:rsidRDefault="00322E14" w:rsidP="00322E14">
      <w:pPr>
        <w:pStyle w:val="ConsPlusTitle"/>
        <w:spacing w:line="232" w:lineRule="auto"/>
        <w:jc w:val="center"/>
        <w:rPr>
          <w:sz w:val="26"/>
          <w:szCs w:val="26"/>
        </w:rPr>
      </w:pPr>
    </w:p>
    <w:p w:rsidR="00322E14" w:rsidRPr="00EE5755" w:rsidRDefault="00322E14" w:rsidP="00322E14">
      <w:pPr>
        <w:pStyle w:val="ConsPlusNormal"/>
        <w:spacing w:line="360" w:lineRule="auto"/>
        <w:ind w:firstLine="539"/>
        <w:jc w:val="both"/>
        <w:rPr>
          <w:sz w:val="26"/>
          <w:szCs w:val="26"/>
        </w:rPr>
      </w:pPr>
      <w:r w:rsidRPr="00EE5755">
        <w:rPr>
          <w:sz w:val="26"/>
          <w:szCs w:val="26"/>
        </w:rPr>
        <w:t xml:space="preserve">В соответствии с </w:t>
      </w:r>
      <w:hyperlink r:id="rId6" w:history="1">
        <w:r w:rsidRPr="00EE5755">
          <w:rPr>
            <w:rStyle w:val="af2"/>
            <w:color w:val="auto"/>
            <w:sz w:val="26"/>
            <w:szCs w:val="26"/>
            <w:u w:val="none"/>
          </w:rPr>
          <w:t>частью 2 статьи 63</w:t>
        </w:r>
      </w:hyperlink>
      <w:r w:rsidRPr="00EE5755">
        <w:rPr>
          <w:sz w:val="26"/>
          <w:szCs w:val="26"/>
        </w:rPr>
        <w:t xml:space="preserve"> Федерального закона </w:t>
      </w:r>
      <w:r w:rsidRPr="00EE5755">
        <w:rPr>
          <w:sz w:val="26"/>
          <w:szCs w:val="26"/>
        </w:rPr>
        <w:br/>
        <w:t xml:space="preserve">от 13 июля 2015 г. № 218-ФЗ «О государственной регистрации недвижимости» (Собрание законодательства Российской Федерации, 2015, № 29, ст. 4344; 2016, № 27, ст. 4294), пунктом 1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года № 457 (Собрание законодательства Российской Федерации, 2009, № 25, ст. 3052),  </w:t>
      </w:r>
    </w:p>
    <w:p w:rsidR="00322E14" w:rsidRPr="00EE5755" w:rsidRDefault="00322E14" w:rsidP="00322E14">
      <w:pPr>
        <w:pStyle w:val="ConsPlusNormal"/>
        <w:spacing w:line="360" w:lineRule="auto"/>
        <w:ind w:firstLine="539"/>
        <w:jc w:val="both"/>
        <w:rPr>
          <w:sz w:val="26"/>
          <w:szCs w:val="26"/>
        </w:rPr>
      </w:pPr>
      <w:r w:rsidRPr="00EE5755">
        <w:rPr>
          <w:sz w:val="26"/>
          <w:szCs w:val="26"/>
        </w:rPr>
        <w:t>п р и к а з ы в а ю:</w:t>
      </w:r>
    </w:p>
    <w:p w:rsidR="00322E14" w:rsidRPr="00EE5755" w:rsidRDefault="00322E14" w:rsidP="00322E14">
      <w:pPr>
        <w:pStyle w:val="ConsPlusNormal"/>
        <w:spacing w:line="360" w:lineRule="auto"/>
        <w:ind w:firstLine="539"/>
        <w:jc w:val="both"/>
        <w:rPr>
          <w:sz w:val="26"/>
          <w:szCs w:val="26"/>
        </w:rPr>
      </w:pPr>
      <w:r w:rsidRPr="00EE5755">
        <w:rPr>
          <w:sz w:val="26"/>
          <w:szCs w:val="26"/>
        </w:rPr>
        <w:t xml:space="preserve">  1.Утвердить прилагаемый </w:t>
      </w:r>
      <w:hyperlink r:id="rId7" w:anchor="P33" w:history="1">
        <w:r w:rsidRPr="00EE5755">
          <w:rPr>
            <w:rStyle w:val="af2"/>
            <w:color w:val="auto"/>
            <w:sz w:val="26"/>
            <w:szCs w:val="26"/>
            <w:u w:val="none"/>
          </w:rPr>
          <w:t>порядок</w:t>
        </w:r>
      </w:hyperlink>
      <w:r w:rsidRPr="00EE5755">
        <w:rPr>
          <w:sz w:val="26"/>
          <w:szCs w:val="26"/>
        </w:rPr>
        <w:t xml:space="preserve"> взимания и возврата платы </w:t>
      </w:r>
      <w:r w:rsidRPr="00EE5755">
        <w:rPr>
          <w:sz w:val="26"/>
          <w:szCs w:val="26"/>
        </w:rPr>
        <w:br/>
        <w:t>за предоставление сведений, содержащихся в Едином государственном реестре недвижимости, и иной информации.</w:t>
      </w:r>
    </w:p>
    <w:p w:rsidR="00322E14" w:rsidRPr="00EE5755" w:rsidRDefault="00322E14" w:rsidP="00322E14">
      <w:pPr>
        <w:pStyle w:val="ConsPlusTitle"/>
        <w:spacing w:line="360" w:lineRule="auto"/>
        <w:jc w:val="both"/>
        <w:rPr>
          <w:b w:val="0"/>
          <w:sz w:val="26"/>
          <w:szCs w:val="26"/>
        </w:rPr>
      </w:pPr>
      <w:r w:rsidRPr="00EE5755">
        <w:rPr>
          <w:b w:val="0"/>
          <w:sz w:val="26"/>
          <w:szCs w:val="26"/>
        </w:rPr>
        <w:t xml:space="preserve">          2. Настоящий приказ вступает в силу с момента признания утратившим силу приказа Минэкономразвития России от 23 декабря 2015 г. № 967</w:t>
      </w:r>
      <w:r w:rsidRPr="00EE5755">
        <w:rPr>
          <w:b w:val="0"/>
          <w:sz w:val="26"/>
          <w:szCs w:val="26"/>
        </w:rPr>
        <w:br/>
        <w:t xml:space="preserve"> «Об утверждении порядка взимания и возврата платы за предоставление сведений, содержащихся в Едином государственном реестре недвижимости, </w:t>
      </w:r>
      <w:r w:rsidRPr="00EE5755">
        <w:rPr>
          <w:b w:val="0"/>
          <w:sz w:val="26"/>
          <w:szCs w:val="26"/>
        </w:rPr>
        <w:br/>
        <w:t>и иной информации»</w:t>
      </w:r>
      <w:r w:rsidRPr="00EE5755">
        <w:rPr>
          <w:rStyle w:val="af5"/>
          <w:rFonts w:eastAsiaTheme="minorEastAsia"/>
          <w:b w:val="0"/>
          <w:sz w:val="26"/>
          <w:szCs w:val="26"/>
        </w:rPr>
        <w:footnoteReference w:id="1"/>
      </w:r>
      <w:r w:rsidRPr="00EE5755">
        <w:rPr>
          <w:b w:val="0"/>
          <w:sz w:val="26"/>
          <w:szCs w:val="26"/>
        </w:rPr>
        <w:t>.</w:t>
      </w:r>
    </w:p>
    <w:p w:rsidR="00322E14" w:rsidRPr="00EE5755" w:rsidRDefault="00322E14" w:rsidP="00322E14">
      <w:pPr>
        <w:widowControl w:val="0"/>
        <w:autoSpaceDE w:val="0"/>
        <w:autoSpaceDN w:val="0"/>
        <w:adjustRightInd w:val="0"/>
        <w:spacing w:line="360" w:lineRule="auto"/>
        <w:ind w:firstLine="709"/>
        <w:jc w:val="both"/>
        <w:outlineLvl w:val="0"/>
        <w:rPr>
          <w:rFonts w:ascii="Times New Roman" w:hAnsi="Times New Roman" w:cs="Times New Roman"/>
          <w:sz w:val="26"/>
          <w:szCs w:val="26"/>
        </w:rPr>
      </w:pPr>
    </w:p>
    <w:p w:rsidR="00322E14" w:rsidRPr="00EE5755" w:rsidRDefault="00322E14" w:rsidP="00322E14">
      <w:pPr>
        <w:autoSpaceDE w:val="0"/>
        <w:autoSpaceDN w:val="0"/>
        <w:adjustRightInd w:val="0"/>
        <w:ind w:firstLine="540"/>
        <w:jc w:val="both"/>
        <w:outlineLvl w:val="0"/>
        <w:rPr>
          <w:rFonts w:ascii="Times New Roman" w:eastAsia="Calibri" w:hAnsi="Times New Roman" w:cs="Times New Roman"/>
          <w:sz w:val="26"/>
          <w:szCs w:val="26"/>
        </w:rPr>
      </w:pPr>
      <w:r w:rsidRPr="00EE5755">
        <w:rPr>
          <w:rFonts w:ascii="Times New Roman" w:eastAsia="Calibri" w:hAnsi="Times New Roman" w:cs="Times New Roman"/>
          <w:sz w:val="26"/>
          <w:szCs w:val="26"/>
        </w:rPr>
        <w:t>Руководитель                                                                                  О.А. Скуфинский</w:t>
      </w:r>
    </w:p>
    <w:p w:rsidR="00462816" w:rsidRPr="00EE5755" w:rsidRDefault="00462816" w:rsidP="00322E14">
      <w:pPr>
        <w:jc w:val="center"/>
        <w:rPr>
          <w:rFonts w:ascii="Times New Roman" w:hAnsi="Times New Roman" w:cs="Times New Roman"/>
          <w:b/>
          <w:sz w:val="26"/>
          <w:szCs w:val="26"/>
        </w:rPr>
      </w:pPr>
    </w:p>
    <w:p w:rsidR="00322E14" w:rsidRPr="00EE5755" w:rsidRDefault="00322E14" w:rsidP="00462816">
      <w:pPr>
        <w:spacing w:after="120" w:line="240" w:lineRule="auto"/>
        <w:jc w:val="center"/>
        <w:rPr>
          <w:rFonts w:ascii="Times New Roman" w:eastAsia="Times New Roman" w:hAnsi="Times New Roman" w:cs="Times New Roman"/>
          <w:b/>
          <w:bCs/>
          <w:sz w:val="26"/>
          <w:szCs w:val="26"/>
          <w:lang w:eastAsia="ru-RU"/>
        </w:rPr>
      </w:pPr>
    </w:p>
    <w:p w:rsidR="00322E14" w:rsidRPr="00EE5755" w:rsidRDefault="00322E14" w:rsidP="00462816">
      <w:pPr>
        <w:spacing w:after="120" w:line="240" w:lineRule="auto"/>
        <w:jc w:val="center"/>
        <w:rPr>
          <w:rFonts w:ascii="Times New Roman" w:eastAsia="Times New Roman" w:hAnsi="Times New Roman" w:cs="Times New Roman"/>
          <w:b/>
          <w:bCs/>
          <w:sz w:val="26"/>
          <w:szCs w:val="26"/>
          <w:lang w:eastAsia="ru-RU"/>
        </w:rPr>
      </w:pPr>
    </w:p>
    <w:p w:rsidR="00322E14" w:rsidRDefault="00322E14" w:rsidP="00462816">
      <w:pPr>
        <w:spacing w:after="120" w:line="240" w:lineRule="auto"/>
        <w:jc w:val="center"/>
        <w:rPr>
          <w:rFonts w:ascii="Times New Roman" w:eastAsia="Times New Roman" w:hAnsi="Times New Roman" w:cs="Times New Roman"/>
          <w:b/>
          <w:bCs/>
          <w:sz w:val="28"/>
          <w:szCs w:val="28"/>
          <w:lang w:eastAsia="ru-RU"/>
        </w:rPr>
      </w:pPr>
    </w:p>
    <w:p w:rsidR="00322E14" w:rsidRDefault="00322E14" w:rsidP="00462816">
      <w:pPr>
        <w:spacing w:after="120" w:line="240" w:lineRule="auto"/>
        <w:jc w:val="center"/>
        <w:rPr>
          <w:rFonts w:ascii="Times New Roman" w:eastAsia="Times New Roman" w:hAnsi="Times New Roman" w:cs="Times New Roman"/>
          <w:b/>
          <w:bCs/>
          <w:sz w:val="28"/>
          <w:szCs w:val="28"/>
          <w:lang w:eastAsia="ru-RU"/>
        </w:rPr>
      </w:pPr>
    </w:p>
    <w:p w:rsidR="00462816" w:rsidRPr="00462816" w:rsidRDefault="00462816" w:rsidP="00462816">
      <w:pPr>
        <w:spacing w:after="120" w:line="240" w:lineRule="auto"/>
        <w:jc w:val="center"/>
        <w:rPr>
          <w:rFonts w:ascii="Times New Roman" w:eastAsia="Times New Roman" w:hAnsi="Times New Roman" w:cs="Times New Roman"/>
          <w:b/>
          <w:bCs/>
          <w:sz w:val="28"/>
          <w:szCs w:val="28"/>
          <w:lang w:eastAsia="ru-RU"/>
        </w:rPr>
      </w:pPr>
      <w:r w:rsidRPr="00462816">
        <w:rPr>
          <w:rFonts w:ascii="Times New Roman" w:eastAsia="Times New Roman" w:hAnsi="Times New Roman" w:cs="Times New Roman"/>
          <w:b/>
          <w:bCs/>
          <w:sz w:val="28"/>
          <w:szCs w:val="28"/>
          <w:lang w:eastAsia="ru-RU"/>
        </w:rPr>
        <w:lastRenderedPageBreak/>
        <w:t xml:space="preserve">ПОРЯДОК </w:t>
      </w:r>
    </w:p>
    <w:p w:rsidR="00DA406A" w:rsidRPr="00FF2CF2" w:rsidRDefault="00C20489" w:rsidP="00462816">
      <w:pPr>
        <w:spacing w:after="12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взимания </w:t>
      </w:r>
      <w:r w:rsidR="004B482F">
        <w:rPr>
          <w:rFonts w:ascii="Times New Roman" w:eastAsia="Times New Roman" w:hAnsi="Times New Roman" w:cs="Times New Roman"/>
          <w:b/>
          <w:bCs/>
          <w:sz w:val="28"/>
          <w:szCs w:val="28"/>
          <w:lang w:eastAsia="ru-RU"/>
        </w:rPr>
        <w:t>и возврата платы за предоставление сведений, содержащихся в Едином государственном реестре недвижимости</w:t>
      </w:r>
      <w:r w:rsidR="008E37A5">
        <w:rPr>
          <w:rFonts w:ascii="Times New Roman" w:eastAsia="Times New Roman" w:hAnsi="Times New Roman" w:cs="Times New Roman"/>
          <w:b/>
          <w:bCs/>
          <w:sz w:val="28"/>
          <w:szCs w:val="28"/>
          <w:lang w:eastAsia="ru-RU"/>
        </w:rPr>
        <w:t>,</w:t>
      </w:r>
      <w:r w:rsidR="004B482F">
        <w:rPr>
          <w:rFonts w:ascii="Times New Roman" w:eastAsia="Times New Roman" w:hAnsi="Times New Roman" w:cs="Times New Roman"/>
          <w:b/>
          <w:bCs/>
          <w:sz w:val="28"/>
          <w:szCs w:val="28"/>
          <w:lang w:eastAsia="ru-RU"/>
        </w:rPr>
        <w:t xml:space="preserve"> и иной информации</w:t>
      </w:r>
    </w:p>
    <w:p w:rsidR="00462816" w:rsidRPr="00FF2CF2" w:rsidRDefault="00462816"/>
    <w:p w:rsidR="004B482F" w:rsidRPr="00DE30BB" w:rsidRDefault="004B482F" w:rsidP="00DE30BB">
      <w:pPr>
        <w:pStyle w:val="ConsPlusNormal"/>
        <w:spacing w:line="360" w:lineRule="auto"/>
        <w:ind w:firstLine="540"/>
        <w:jc w:val="both"/>
      </w:pPr>
      <w:r w:rsidRPr="00DE30BB">
        <w:t xml:space="preserve">1. Настоящий Порядок устанавливает правила взимания и возврата </w:t>
      </w:r>
      <w:hyperlink r:id="rId8" w:history="1">
        <w:r w:rsidRPr="00DE30BB">
          <w:t>платы</w:t>
        </w:r>
      </w:hyperlink>
      <w:r w:rsidRPr="00DE30BB">
        <w:t xml:space="preserve"> за предоставление сведений, содержащихся в Едином государственном реестре недвижимости (ЕГРН), аналитической и иной информации (далее - плата, платеж).</w:t>
      </w:r>
    </w:p>
    <w:p w:rsidR="0047451C" w:rsidRPr="0047451C" w:rsidRDefault="004B482F" w:rsidP="0047451C">
      <w:pPr>
        <w:pStyle w:val="ConsPlusNormal"/>
        <w:spacing w:line="360" w:lineRule="auto"/>
        <w:ind w:firstLine="540"/>
        <w:jc w:val="both"/>
      </w:pPr>
      <w:r w:rsidRPr="00DE30BB">
        <w:t xml:space="preserve">2. </w:t>
      </w:r>
      <w:r w:rsidR="001D6B5B" w:rsidRPr="00DE30BB">
        <w:t xml:space="preserve">Внесение платы за предоставление сведений, содержащихся в ЕГРН, аналитической и иной информации осуществляется после представления запроса о предоставлении сведений, содержащихся в ЕГРН, аналитической и иной информации (далее - запрос) в федеральный орган исполнительной власти, уполномоченный в области государственного кадастрового учета, государственной регистрации прав, ведения ЕГРН и предоставления сведений, содержащихся в ЕГРН, его территориальные органы либо в подведомственное ему федеральное государственное бюджетное учреждение в случае наделения указанного учреждения соответствующими полномочиями в соответствии </w:t>
      </w:r>
      <w:r w:rsidR="001D6B5B">
        <w:br/>
      </w:r>
      <w:r w:rsidR="001D6B5B" w:rsidRPr="00DE30BB">
        <w:t xml:space="preserve">с </w:t>
      </w:r>
      <w:hyperlink r:id="rId9" w:history="1">
        <w:r w:rsidR="001D6B5B" w:rsidRPr="00DE30BB">
          <w:t>частью 4 статьи 3</w:t>
        </w:r>
      </w:hyperlink>
      <w:r w:rsidR="001D6B5B" w:rsidRPr="00DE30BB">
        <w:t xml:space="preserve"> Федерального закона от 13 июля 2015 г. </w:t>
      </w:r>
      <w:r w:rsidR="001D6B5B">
        <w:t xml:space="preserve">№ 218-ФЗ </w:t>
      </w:r>
      <w:r w:rsidR="001D6B5B">
        <w:br/>
        <w:t>«</w:t>
      </w:r>
      <w:r w:rsidR="001D6B5B" w:rsidRPr="00DE30BB">
        <w:t>О государст</w:t>
      </w:r>
      <w:r w:rsidR="001D6B5B">
        <w:t>венной регистрации недвижимости»(</w:t>
      </w:r>
      <w:r w:rsidR="001D6B5B" w:rsidRPr="00DE30BB">
        <w:t xml:space="preserve">Собрание законодательства Российской Федерации, 2015, </w:t>
      </w:r>
      <w:r w:rsidR="001D6B5B">
        <w:t>№</w:t>
      </w:r>
      <w:r w:rsidR="001D6B5B" w:rsidRPr="00DE30BB">
        <w:t xml:space="preserve"> 29, ст. 4344; 2016, </w:t>
      </w:r>
      <w:r w:rsidR="001D6B5B">
        <w:t>№</w:t>
      </w:r>
      <w:r w:rsidR="001D6B5B" w:rsidRPr="00DE30BB">
        <w:t xml:space="preserve"> 27, ст. </w:t>
      </w:r>
      <w:r w:rsidR="001D6B5B">
        <w:t>4294</w:t>
      </w:r>
      <w:r w:rsidR="00175E45" w:rsidRPr="00175E45">
        <w:t>)</w:t>
      </w:r>
      <w:r w:rsidR="001D6B5B">
        <w:t xml:space="preserve">, </w:t>
      </w:r>
      <w:r w:rsidR="00175E45" w:rsidRPr="00175E45">
        <w:t>(</w:t>
      </w:r>
      <w:r w:rsidR="001D6B5B" w:rsidRPr="00DE30BB">
        <w:t xml:space="preserve">далее соответственно - орган регистрации прав, Закон) </w:t>
      </w:r>
      <w:r w:rsidR="0047451C" w:rsidRPr="0047451C">
        <w:t xml:space="preserve">и получения уникального идентификатора начисления, за исключением случая, указанного в </w:t>
      </w:r>
      <w:hyperlink r:id="rId10" w:anchor="P55" w:history="1">
        <w:r w:rsidR="0047451C" w:rsidRPr="0047451C">
          <w:rPr>
            <w:rStyle w:val="af2"/>
            <w:color w:val="auto"/>
            <w:u w:val="none"/>
          </w:rPr>
          <w:t>абзаце втором пункта 7</w:t>
        </w:r>
      </w:hyperlink>
      <w:r w:rsidR="0047451C" w:rsidRPr="0047451C">
        <w:t xml:space="preserve"> настоящего Порядка.</w:t>
      </w:r>
    </w:p>
    <w:p w:rsidR="008E37A5" w:rsidRPr="008E37A5" w:rsidRDefault="00925F79" w:rsidP="00C21963">
      <w:pPr>
        <w:pStyle w:val="ConsPlusNormal"/>
        <w:spacing w:line="360" w:lineRule="auto"/>
        <w:ind w:firstLine="540"/>
        <w:jc w:val="both"/>
        <w:rPr>
          <w:bCs/>
        </w:rPr>
      </w:pPr>
      <w:r w:rsidRPr="00925F79">
        <w:t>3</w:t>
      </w:r>
      <w:r w:rsidR="004B482F" w:rsidRPr="00925F79">
        <w:t xml:space="preserve">. </w:t>
      </w:r>
      <w:r w:rsidR="008E37A5" w:rsidRPr="008E37A5">
        <w:rPr>
          <w:bCs/>
        </w:rPr>
        <w:t xml:space="preserve">Банковские реквизиты для перечисления платежа размещаются на официальном сайте органа регистрации прав в информационно-телекоммуникационной сети </w:t>
      </w:r>
      <w:r w:rsidR="00C20489">
        <w:rPr>
          <w:bCs/>
        </w:rPr>
        <w:t>«</w:t>
      </w:r>
      <w:r w:rsidR="008E37A5" w:rsidRPr="008E37A5">
        <w:rPr>
          <w:bCs/>
        </w:rPr>
        <w:t>Интернет</w:t>
      </w:r>
      <w:r w:rsidR="00C20489">
        <w:rPr>
          <w:bCs/>
        </w:rPr>
        <w:t>»</w:t>
      </w:r>
      <w:r w:rsidR="00C20489" w:rsidRPr="008E37A5">
        <w:rPr>
          <w:bCs/>
        </w:rPr>
        <w:t>.</w:t>
      </w:r>
    </w:p>
    <w:p w:rsidR="004B482F" w:rsidRPr="00DE30BB" w:rsidRDefault="00925F79" w:rsidP="00C20489">
      <w:pPr>
        <w:autoSpaceDE w:val="0"/>
        <w:autoSpaceDN w:val="0"/>
        <w:adjustRightInd w:val="0"/>
        <w:spacing w:after="0" w:line="360" w:lineRule="auto"/>
        <w:ind w:firstLine="567"/>
        <w:jc w:val="both"/>
      </w:pPr>
      <w:r>
        <w:rPr>
          <w:rFonts w:ascii="Times New Roman" w:eastAsia="TimesNewRomanPSMT" w:hAnsi="Times New Roman" w:cs="Times New Roman"/>
          <w:sz w:val="28"/>
          <w:szCs w:val="28"/>
        </w:rPr>
        <w:t>Банковские</w:t>
      </w:r>
      <w:r w:rsidR="00DE30BB" w:rsidRPr="00925F79">
        <w:rPr>
          <w:rFonts w:ascii="Times New Roman" w:eastAsia="TimesNewRomanPSMT" w:hAnsi="Times New Roman" w:cs="Times New Roman"/>
          <w:sz w:val="28"/>
          <w:szCs w:val="28"/>
        </w:rPr>
        <w:t xml:space="preserve"> реквизиты для перечисления </w:t>
      </w:r>
      <w:r>
        <w:rPr>
          <w:rFonts w:ascii="Times New Roman" w:eastAsia="TimesNewRomanPSMT" w:hAnsi="Times New Roman" w:cs="Times New Roman"/>
          <w:sz w:val="28"/>
          <w:szCs w:val="28"/>
        </w:rPr>
        <w:t>час</w:t>
      </w:r>
      <w:r w:rsidR="00DE30BB" w:rsidRPr="00925F79">
        <w:rPr>
          <w:rFonts w:ascii="Times New Roman" w:eastAsia="TimesNewRomanPSMT" w:hAnsi="Times New Roman" w:cs="Times New Roman"/>
          <w:sz w:val="28"/>
          <w:szCs w:val="28"/>
        </w:rPr>
        <w:t xml:space="preserve">ти от установленной платыза предоставление сведений, содержащихся в ЕГРН, в видебумажногодокумента, сформированного многофункциональным центром предоставлениягосударственных и муниципальных услуг (далее </w:t>
      </w:r>
      <w:r>
        <w:rPr>
          <w:rFonts w:ascii="Times New Roman" w:eastAsia="TimesNewRomanPSMT" w:hAnsi="Times New Roman" w:cs="Times New Roman"/>
          <w:sz w:val="28"/>
          <w:szCs w:val="28"/>
        </w:rPr>
        <w:t xml:space="preserve">– </w:t>
      </w:r>
      <w:r w:rsidR="00DE30BB" w:rsidRPr="00925F79">
        <w:rPr>
          <w:rFonts w:ascii="Times New Roman" w:eastAsia="TimesNewRomanPSMT" w:hAnsi="Times New Roman" w:cs="Times New Roman"/>
          <w:sz w:val="28"/>
          <w:szCs w:val="28"/>
        </w:rPr>
        <w:t xml:space="preserve">многофункциональный центр)и подтверждающего содержание электронных </w:t>
      </w:r>
      <w:r w:rsidR="00DE30BB" w:rsidRPr="00925F79">
        <w:rPr>
          <w:rFonts w:ascii="Times New Roman" w:eastAsia="TimesNewRomanPSMT" w:hAnsi="Times New Roman" w:cs="Times New Roman"/>
          <w:sz w:val="28"/>
          <w:szCs w:val="28"/>
        </w:rPr>
        <w:lastRenderedPageBreak/>
        <w:t>документов, направленныхв многофункциональный центр по результатам</w:t>
      </w:r>
      <w:r w:rsidR="00DE30BB" w:rsidRPr="00DE30BB">
        <w:rPr>
          <w:rFonts w:ascii="Times New Roman" w:eastAsia="TimesNewRomanPSMT" w:hAnsi="Times New Roman" w:cs="Times New Roman"/>
          <w:sz w:val="28"/>
          <w:szCs w:val="28"/>
        </w:rPr>
        <w:t xml:space="preserve"> предоставлениясоответствующей государственной услуги органом регистрации прав (далее -часть от установленной платы за предоставление сведений, содержащихся</w:t>
      </w:r>
      <w:r w:rsidR="004F4AC9">
        <w:rPr>
          <w:rFonts w:ascii="Times New Roman" w:eastAsia="TimesNewRomanPSMT" w:hAnsi="Times New Roman" w:cs="Times New Roman"/>
          <w:sz w:val="28"/>
          <w:szCs w:val="28"/>
        </w:rPr>
        <w:br/>
      </w:r>
      <w:r w:rsidR="00DE30BB" w:rsidRPr="00DE30BB">
        <w:rPr>
          <w:rFonts w:ascii="Times New Roman" w:eastAsia="TimesNewRomanPSMT" w:hAnsi="Times New Roman" w:cs="Times New Roman"/>
          <w:sz w:val="28"/>
          <w:szCs w:val="28"/>
        </w:rPr>
        <w:t>в ЕГРН), которую вправе получать многофункциональный центр в случаях,установленных нормативными правовыми актами Российской Федерации,размещаются на официальном сайте многофункционального центра</w:t>
      </w:r>
      <w:r w:rsidR="004F4AC9">
        <w:rPr>
          <w:rFonts w:ascii="Times New Roman" w:eastAsia="TimesNewRomanPSMT" w:hAnsi="Times New Roman" w:cs="Times New Roman"/>
          <w:sz w:val="28"/>
          <w:szCs w:val="28"/>
        </w:rPr>
        <w:br/>
      </w:r>
      <w:r w:rsidR="00DE30BB" w:rsidRPr="00DE30BB">
        <w:rPr>
          <w:rFonts w:ascii="Times New Roman" w:eastAsia="TimesNewRomanPSMT" w:hAnsi="Times New Roman" w:cs="Times New Roman"/>
          <w:sz w:val="28"/>
          <w:szCs w:val="28"/>
        </w:rPr>
        <w:t>в информационно</w:t>
      </w:r>
      <w:r w:rsidR="00A066B7">
        <w:rPr>
          <w:rFonts w:ascii="Times New Roman" w:eastAsia="TimesNewRomanPSMT" w:hAnsi="Times New Roman" w:cs="Times New Roman"/>
          <w:sz w:val="28"/>
          <w:szCs w:val="28"/>
        </w:rPr>
        <w:t>-те</w:t>
      </w:r>
      <w:r w:rsidR="00DE30BB" w:rsidRPr="00DE30BB">
        <w:rPr>
          <w:rFonts w:ascii="Times New Roman" w:eastAsia="TimesNewRomanPSMT" w:hAnsi="Times New Roman" w:cs="Times New Roman"/>
          <w:sz w:val="28"/>
          <w:szCs w:val="28"/>
        </w:rPr>
        <w:t>лекоммуникационной сети «Интернет»</w:t>
      </w:r>
      <w:r w:rsidR="004B482F" w:rsidRPr="00DE30BB">
        <w:rPr>
          <w:rFonts w:ascii="Times New Roman" w:hAnsi="Times New Roman" w:cs="Times New Roman"/>
          <w:sz w:val="28"/>
          <w:szCs w:val="28"/>
        </w:rPr>
        <w:t>.</w:t>
      </w:r>
    </w:p>
    <w:p w:rsidR="004B482F" w:rsidRPr="00DE30BB" w:rsidRDefault="004B482F" w:rsidP="00DE30BB">
      <w:pPr>
        <w:pStyle w:val="ConsPlusNormal"/>
        <w:spacing w:line="360" w:lineRule="auto"/>
        <w:ind w:firstLine="540"/>
        <w:jc w:val="both"/>
      </w:pPr>
      <w:r w:rsidRPr="00DE30BB">
        <w:t>4. Внесение платы должно быть осуществлено не позднее семи календарных дней с даты получения уникального идентификатора начисления.</w:t>
      </w:r>
    </w:p>
    <w:p w:rsidR="004B482F" w:rsidRPr="00DE30BB" w:rsidRDefault="004B482F" w:rsidP="00DE30BB">
      <w:pPr>
        <w:pStyle w:val="ConsPlusNormal"/>
        <w:spacing w:line="360" w:lineRule="auto"/>
        <w:ind w:firstLine="540"/>
        <w:jc w:val="both"/>
      </w:pPr>
      <w:r w:rsidRPr="00DE30BB">
        <w:t>Внесение платы осуществляет лицо, подавшее запрос (далее - заявитель, плательщик).</w:t>
      </w:r>
    </w:p>
    <w:p w:rsidR="009838E9" w:rsidRPr="00DE30BB" w:rsidRDefault="004B482F" w:rsidP="00496D18">
      <w:pPr>
        <w:pStyle w:val="ConsPlusNormal"/>
        <w:spacing w:line="360" w:lineRule="auto"/>
        <w:ind w:firstLine="540"/>
        <w:jc w:val="both"/>
      </w:pPr>
      <w:r w:rsidRPr="00DE30BB">
        <w:t>5. При представлении запроса в бумажном виде при личном обращении уникальный идентификатор начисления выдается заявителю в момент подачи запроса.</w:t>
      </w:r>
    </w:p>
    <w:p w:rsidR="004B482F" w:rsidRPr="00925F79" w:rsidRDefault="004B482F" w:rsidP="00496D18">
      <w:pPr>
        <w:autoSpaceDE w:val="0"/>
        <w:autoSpaceDN w:val="0"/>
        <w:adjustRightInd w:val="0"/>
        <w:spacing w:after="0" w:line="360" w:lineRule="auto"/>
        <w:ind w:firstLine="426"/>
        <w:jc w:val="both"/>
        <w:rPr>
          <w:rFonts w:ascii="Times New Roman" w:hAnsi="Times New Roman" w:cs="Times New Roman"/>
          <w:sz w:val="28"/>
          <w:szCs w:val="28"/>
        </w:rPr>
      </w:pPr>
      <w:r w:rsidRPr="00925F79">
        <w:rPr>
          <w:rFonts w:ascii="Times New Roman" w:hAnsi="Times New Roman" w:cs="Times New Roman"/>
          <w:sz w:val="28"/>
          <w:szCs w:val="28"/>
        </w:rPr>
        <w:t>6. Одному запросу должен соответствовать один документ, подтверждающий внесение платы</w:t>
      </w:r>
      <w:r w:rsidR="00925F79" w:rsidRPr="00925F79">
        <w:rPr>
          <w:rFonts w:ascii="Times New Roman" w:hAnsi="Times New Roman" w:cs="Times New Roman"/>
          <w:sz w:val="28"/>
          <w:szCs w:val="28"/>
        </w:rPr>
        <w:t>, за</w:t>
      </w:r>
      <w:r w:rsidR="00925F79" w:rsidRPr="00925F79">
        <w:rPr>
          <w:rFonts w:ascii="Times New Roman" w:eastAsia="TimesNewRomanPSMT" w:hAnsi="Times New Roman" w:cs="Times New Roman"/>
          <w:sz w:val="28"/>
          <w:szCs w:val="28"/>
        </w:rPr>
        <w:t xml:space="preserve"> исключениемустановленных нормативными правовыми актами Российской Федерациислучаев, при которых многофункциональный центр вправе получать частьот установленной платы </w:t>
      </w:r>
      <w:r w:rsidR="001D418B">
        <w:rPr>
          <w:rFonts w:ascii="Times New Roman" w:eastAsia="TimesNewRomanPSMT" w:hAnsi="Times New Roman" w:cs="Times New Roman"/>
          <w:sz w:val="28"/>
          <w:szCs w:val="28"/>
        </w:rPr>
        <w:br/>
      </w:r>
      <w:r w:rsidR="00925F79" w:rsidRPr="00925F79">
        <w:rPr>
          <w:rFonts w:ascii="Times New Roman" w:eastAsia="TimesNewRomanPSMT" w:hAnsi="Times New Roman" w:cs="Times New Roman"/>
          <w:sz w:val="28"/>
          <w:szCs w:val="28"/>
        </w:rPr>
        <w:t>за предоставление сведений, содержащихсяв ЕГРН</w:t>
      </w:r>
      <w:r w:rsidR="00496D18">
        <w:rPr>
          <w:rFonts w:ascii="Times New Roman" w:eastAsia="TimesNewRomanPSMT" w:hAnsi="Times New Roman" w:cs="Times New Roman"/>
          <w:sz w:val="28"/>
          <w:szCs w:val="28"/>
        </w:rPr>
        <w:t>.</w:t>
      </w:r>
    </w:p>
    <w:p w:rsidR="004B482F" w:rsidRPr="00DE30BB" w:rsidRDefault="004B482F" w:rsidP="00DE30BB">
      <w:pPr>
        <w:pStyle w:val="ConsPlusNormal"/>
        <w:spacing w:line="360" w:lineRule="auto"/>
        <w:ind w:firstLine="540"/>
        <w:jc w:val="both"/>
      </w:pPr>
      <w:r w:rsidRPr="00DE30BB">
        <w:t>7. В случае если запрос представляется путем отправки по почте, к нему не приложен (по инициативе заявителя) документ, подтверждающий внесение платы, и в орган регистрации прав не поступили сведения о произведенной оплате, орган регистрации прав не позднее рабочего дня, следующего за днем получения запроса, направляет заявителю уникальный идентификатор начисления по адресу электронной почты, указанному заявителем в запросе, либо коротким текстовым сообщением на указанный заявителем в запросе абонентский номер устройства подвижной радиотелефонной связи.</w:t>
      </w:r>
    </w:p>
    <w:p w:rsidR="004B482F" w:rsidRPr="00DE30BB" w:rsidRDefault="004B482F" w:rsidP="00DE30BB">
      <w:pPr>
        <w:pStyle w:val="ConsPlusNormal"/>
        <w:spacing w:line="360" w:lineRule="auto"/>
        <w:ind w:firstLine="540"/>
        <w:jc w:val="both"/>
      </w:pPr>
      <w:bookmarkStart w:id="1" w:name="P55"/>
      <w:bookmarkEnd w:id="1"/>
      <w:r w:rsidRPr="00DE30BB">
        <w:lastRenderedPageBreak/>
        <w:t xml:space="preserve">В случае если к запросу, представленному посредством почтового отправления, по инициативе заявителя приложен документ, подтверждающий внесение платы, в таком документе в назначении платежа указываются: кадастровый (или условный) номер объекта недвижимости либо адрес объекта недвижимости; фамилия, имя, отчество (последнее - при наличии) заявителя; реквизиты документа, удостоверяющего личность заявителя либо номер страхового номера индивидуального лицевого счета застрахованного лица </w:t>
      </w:r>
      <w:r w:rsidR="004F4AC9">
        <w:br/>
      </w:r>
      <w:r w:rsidRPr="00DE30BB">
        <w:t>в системе персонифицированного учета Пенсионного фонда Российской Федерации (СНИЛС).</w:t>
      </w:r>
    </w:p>
    <w:p w:rsidR="004B482F" w:rsidRPr="00DE30BB" w:rsidRDefault="004B482F" w:rsidP="00DE30BB">
      <w:pPr>
        <w:pStyle w:val="ConsPlusNormal"/>
        <w:spacing w:line="360" w:lineRule="auto"/>
        <w:ind w:firstLine="540"/>
        <w:jc w:val="both"/>
      </w:pPr>
      <w:r w:rsidRPr="00DE30BB">
        <w:t>8. В случае подачи запроса в электронном виде, в том числе с целью получения сведений, содержащихся в ЕГРН посредством обеспечения доступа к федеральной государственной информационной системе ведения ЕГРН (далее - ФГИС ЕГРН), орган регистрации прав в момент обращения направляет заявителю сообщение с указанием уникального идентификатора начисления на адрес электронной почты, указанный в запросе, или веб-сервис, посредством которого подан запрос, для осуществления оплаты за предоставление сведений, содержащихся в ЕГРН.</w:t>
      </w:r>
    </w:p>
    <w:p w:rsidR="004B482F" w:rsidRPr="00DE30BB" w:rsidRDefault="005E1C18" w:rsidP="00DE30BB">
      <w:pPr>
        <w:pStyle w:val="ConsPlusNormal"/>
        <w:spacing w:line="360" w:lineRule="auto"/>
        <w:ind w:firstLine="540"/>
        <w:jc w:val="both"/>
      </w:pPr>
      <w:r>
        <w:t>9</w:t>
      </w:r>
      <w:r w:rsidR="004B482F" w:rsidRPr="00DE30BB">
        <w:t xml:space="preserve">. Выбор необходимого тарифа осуществляется заявителем в личном кабинете заявителя, размещенном на официальном сайте Федеральной службы государственной регистрации, кадастра и картографии в информационно-телекоммуникационной сети </w:t>
      </w:r>
      <w:r w:rsidR="0097414E">
        <w:t>«</w:t>
      </w:r>
      <w:r w:rsidR="004B482F" w:rsidRPr="00DE30BB">
        <w:t>Интернет</w:t>
      </w:r>
      <w:r w:rsidR="0097414E">
        <w:t>»</w:t>
      </w:r>
      <w:r w:rsidR="004B482F" w:rsidRPr="00DE30BB">
        <w:t xml:space="preserve"> и обеспечивающем хранение обращений заявителя, ранее направленных в орган регистрации прав.</w:t>
      </w:r>
    </w:p>
    <w:p w:rsidR="004B482F" w:rsidRPr="00DE30BB" w:rsidRDefault="004B482F" w:rsidP="00DE30BB">
      <w:pPr>
        <w:pStyle w:val="ConsPlusNormal"/>
        <w:spacing w:line="360" w:lineRule="auto"/>
        <w:ind w:firstLine="540"/>
        <w:jc w:val="both"/>
      </w:pPr>
      <w:r w:rsidRPr="00DE30BB">
        <w:t xml:space="preserve">Правила, установленные настоящим пунктом, не распространяются </w:t>
      </w:r>
      <w:r w:rsidR="004E26DD">
        <w:br/>
      </w:r>
      <w:r w:rsidRPr="00DE30BB">
        <w:t>на заявителей, которые обладают правом на безвозмездное получение сведений, содержащихся в ЕГРН.</w:t>
      </w:r>
    </w:p>
    <w:p w:rsidR="004B482F" w:rsidRDefault="005E1C18" w:rsidP="00D842EB">
      <w:pPr>
        <w:pStyle w:val="ConsPlusNormal"/>
        <w:spacing w:line="360" w:lineRule="auto"/>
        <w:ind w:firstLine="540"/>
        <w:jc w:val="both"/>
      </w:pPr>
      <w:r>
        <w:t>10</w:t>
      </w:r>
      <w:r w:rsidR="004B482F" w:rsidRPr="00DE30BB">
        <w:t xml:space="preserve">. Орган регистрации прав не вправе требовать от заявителя документ, подтверждающий перечисление платежа. Заявитель вправе представить документы, подтверждающие факт оплаты (квитанция, чек-ордер, платежное поручение с отметкой о его исполнении, иные документы, подтверждающие факт оплаты), в орган регистрации прав по собственной инициативе в любой </w:t>
      </w:r>
      <w:r w:rsidR="004B482F" w:rsidRPr="00DE30BB">
        <w:lastRenderedPageBreak/>
        <w:t xml:space="preserve">момент до получения им сведений, содержащихся в ЕГРН, в том же виде, </w:t>
      </w:r>
      <w:r w:rsidR="00D842EB">
        <w:br/>
      </w:r>
      <w:r w:rsidR="004B482F" w:rsidRPr="00DE30BB">
        <w:t>в котором заявителем подавался запрос о предоставлении таких сведений.</w:t>
      </w:r>
    </w:p>
    <w:p w:rsidR="00A066B7" w:rsidRPr="00D842EB" w:rsidRDefault="00A066B7" w:rsidP="00D842EB">
      <w:pPr>
        <w:autoSpaceDE w:val="0"/>
        <w:autoSpaceDN w:val="0"/>
        <w:adjustRightInd w:val="0"/>
        <w:spacing w:after="0" w:line="360" w:lineRule="auto"/>
        <w:jc w:val="both"/>
        <w:rPr>
          <w:rFonts w:ascii="Times New Roman" w:hAnsi="Times New Roman" w:cs="Times New Roman"/>
          <w:sz w:val="28"/>
          <w:szCs w:val="28"/>
        </w:rPr>
      </w:pPr>
      <w:r w:rsidRPr="00D842EB">
        <w:rPr>
          <w:rFonts w:ascii="Times New Roman" w:eastAsia="TimesNewRomanPSMT" w:hAnsi="Times New Roman" w:cs="Times New Roman"/>
          <w:sz w:val="28"/>
          <w:szCs w:val="28"/>
        </w:rPr>
        <w:t xml:space="preserve">В установленных нормативными правовыми актами РоссийскойФедерации случаях, при которых многофункциональный центр вправе получатьчасть от установленной платы за предоставление сведений, содержащихсяв ЕГРН, орган регистрации </w:t>
      </w:r>
      <w:r w:rsidR="00D842EB">
        <w:rPr>
          <w:rFonts w:ascii="Times New Roman" w:eastAsia="TimesNewRomanPSMT" w:hAnsi="Times New Roman" w:cs="Times New Roman"/>
          <w:sz w:val="28"/>
          <w:szCs w:val="28"/>
        </w:rPr>
        <w:t>прав</w:t>
      </w:r>
      <w:r w:rsidRPr="00D842EB">
        <w:rPr>
          <w:rFonts w:ascii="Times New Roman" w:eastAsia="TimesNewRomanPSMT" w:hAnsi="Times New Roman" w:cs="Times New Roman"/>
          <w:sz w:val="28"/>
          <w:szCs w:val="28"/>
        </w:rPr>
        <w:t xml:space="preserve"> вправе получать </w:t>
      </w:r>
      <w:r w:rsidR="00D842EB">
        <w:rPr>
          <w:rFonts w:ascii="Times New Roman" w:eastAsia="TimesNewRomanPSMT" w:hAnsi="Times New Roman" w:cs="Times New Roman"/>
          <w:sz w:val="28"/>
          <w:szCs w:val="28"/>
        </w:rPr>
        <w:br/>
      </w:r>
      <w:r w:rsidRPr="00D842EB">
        <w:rPr>
          <w:rFonts w:ascii="Times New Roman" w:eastAsia="TimesNewRomanPSMT" w:hAnsi="Times New Roman" w:cs="Times New Roman"/>
          <w:sz w:val="28"/>
          <w:szCs w:val="28"/>
        </w:rPr>
        <w:t>от многофункциональногоцентра сведения об оплате заявителем указанного платежа</w:t>
      </w:r>
      <w:r w:rsidR="00D842EB">
        <w:rPr>
          <w:rFonts w:ascii="Times New Roman" w:eastAsia="TimesNewRomanPSMT" w:hAnsi="Times New Roman" w:cs="Times New Roman"/>
          <w:sz w:val="28"/>
          <w:szCs w:val="28"/>
        </w:rPr>
        <w:t>.</w:t>
      </w:r>
    </w:p>
    <w:p w:rsidR="004B482F" w:rsidRPr="00DE30BB" w:rsidRDefault="005E1C18" w:rsidP="00DE30BB">
      <w:pPr>
        <w:pStyle w:val="ConsPlusNormal"/>
        <w:spacing w:line="360" w:lineRule="auto"/>
        <w:ind w:firstLine="540"/>
        <w:jc w:val="both"/>
      </w:pPr>
      <w:r w:rsidRPr="00DE30BB">
        <w:t>1</w:t>
      </w:r>
      <w:r>
        <w:t>1</w:t>
      </w:r>
      <w:r w:rsidR="004B482F" w:rsidRPr="00DE30BB">
        <w:t xml:space="preserve">. </w:t>
      </w:r>
      <w:r w:rsidR="00925F79">
        <w:t>Полученная органом регистрации прав</w:t>
      </w:r>
      <w:r w:rsidR="004B482F" w:rsidRPr="00DE30BB">
        <w:t xml:space="preserve"> плата подлежит возврату:</w:t>
      </w:r>
    </w:p>
    <w:p w:rsidR="004B482F" w:rsidRPr="00DE30BB" w:rsidRDefault="004B482F" w:rsidP="00DE30BB">
      <w:pPr>
        <w:pStyle w:val="ConsPlusNormal"/>
        <w:spacing w:line="360" w:lineRule="auto"/>
        <w:ind w:firstLine="540"/>
        <w:jc w:val="both"/>
      </w:pPr>
      <w:r w:rsidRPr="00DE30BB">
        <w:t xml:space="preserve">полностью в случае, если заявителем не представлялся запрос </w:t>
      </w:r>
      <w:r w:rsidR="004E26DD">
        <w:br/>
      </w:r>
      <w:r w:rsidRPr="00DE30BB">
        <w:t>о предоставлении сведений ЕГРН;</w:t>
      </w:r>
    </w:p>
    <w:p w:rsidR="004B482F" w:rsidRPr="00DE30BB" w:rsidRDefault="004B482F" w:rsidP="00DE30BB">
      <w:pPr>
        <w:pStyle w:val="ConsPlusNormal"/>
        <w:spacing w:line="360" w:lineRule="auto"/>
        <w:ind w:firstLine="540"/>
        <w:jc w:val="both"/>
      </w:pPr>
      <w:r w:rsidRPr="00DE30BB">
        <w:t xml:space="preserve">в случае внесения ее в большем размере, чем предусмотрено </w:t>
      </w:r>
      <w:r w:rsidR="004E26DD">
        <w:br/>
      </w:r>
      <w:r w:rsidRPr="00DE30BB">
        <w:t xml:space="preserve">в соответствии с </w:t>
      </w:r>
      <w:hyperlink r:id="rId11" w:history="1">
        <w:r w:rsidRPr="00DE30BB">
          <w:t>частью 2 статьи 63</w:t>
        </w:r>
      </w:hyperlink>
      <w:r w:rsidRPr="00DE30BB">
        <w:t xml:space="preserve"> Закона, при этом возврату подлежат средства в размере, превышающем размер установленной платы.</w:t>
      </w:r>
    </w:p>
    <w:p w:rsidR="004B482F" w:rsidRPr="00DE30BB" w:rsidRDefault="005E1C18" w:rsidP="00DE30BB">
      <w:pPr>
        <w:pStyle w:val="ConsPlusNormal"/>
        <w:spacing w:line="360" w:lineRule="auto"/>
        <w:ind w:firstLine="540"/>
        <w:jc w:val="both"/>
      </w:pPr>
      <w:r w:rsidRPr="00DE30BB">
        <w:t>1</w:t>
      </w:r>
      <w:r>
        <w:t>2</w:t>
      </w:r>
      <w:r w:rsidR="004B482F" w:rsidRPr="00DE30BB">
        <w:t xml:space="preserve">. Возврат платежа осуществляется на основании заявления плательщика или его правопреемника (далее - заявление о возврате платежа) </w:t>
      </w:r>
      <w:r w:rsidR="004F4AC9">
        <w:br/>
      </w:r>
      <w:r w:rsidR="004B482F" w:rsidRPr="00DE30BB">
        <w:t>либона основании решения суда.</w:t>
      </w:r>
    </w:p>
    <w:p w:rsidR="004B482F" w:rsidRPr="00DE30BB" w:rsidRDefault="005E1C18" w:rsidP="00DE30BB">
      <w:pPr>
        <w:pStyle w:val="ConsPlusNormal"/>
        <w:spacing w:line="360" w:lineRule="auto"/>
        <w:ind w:firstLine="540"/>
        <w:jc w:val="both"/>
      </w:pPr>
      <w:r w:rsidRPr="00DE30BB">
        <w:t>1</w:t>
      </w:r>
      <w:r>
        <w:t>3</w:t>
      </w:r>
      <w:r w:rsidR="004B482F" w:rsidRPr="00DE30BB">
        <w:t>. Заявление о возврате платежа представляется в орган регистрации прав, в который подавался запрос о предоставлении сведений, содержащихся в ЕГРН, одним из способов, предусмотренных для подачи запроса.</w:t>
      </w:r>
    </w:p>
    <w:p w:rsidR="004B482F" w:rsidRPr="00DE30BB" w:rsidRDefault="004B482F" w:rsidP="00DE30BB">
      <w:pPr>
        <w:pStyle w:val="ConsPlusNormal"/>
        <w:spacing w:line="360" w:lineRule="auto"/>
        <w:ind w:firstLine="540"/>
        <w:jc w:val="both"/>
      </w:pPr>
      <w:r w:rsidRPr="00DE30BB">
        <w:t>В случае подачи заявления о возврате платежа в электронном виде такое заявление подписывается усиленной квалифицированной электронной подписью заявителя.</w:t>
      </w:r>
    </w:p>
    <w:p w:rsidR="004B482F" w:rsidRPr="00DE30BB" w:rsidRDefault="004B482F" w:rsidP="00DE30BB">
      <w:pPr>
        <w:pStyle w:val="ConsPlusNormal"/>
        <w:spacing w:line="360" w:lineRule="auto"/>
        <w:ind w:firstLine="540"/>
        <w:jc w:val="both"/>
      </w:pPr>
      <w:r w:rsidRPr="00DE30BB">
        <w:t xml:space="preserve">Заявление о возврате платежа может быть подано в течение трех лет </w:t>
      </w:r>
      <w:r w:rsidR="004E26DD">
        <w:br/>
      </w:r>
      <w:r w:rsidRPr="00DE30BB">
        <w:t>со дня внесения платы.</w:t>
      </w:r>
    </w:p>
    <w:p w:rsidR="004B482F" w:rsidRPr="00DE30BB" w:rsidRDefault="005E1C18" w:rsidP="00DE30BB">
      <w:pPr>
        <w:pStyle w:val="ConsPlusNormal"/>
        <w:spacing w:line="360" w:lineRule="auto"/>
        <w:ind w:firstLine="540"/>
        <w:jc w:val="both"/>
      </w:pPr>
      <w:bookmarkStart w:id="2" w:name="P73"/>
      <w:bookmarkEnd w:id="2"/>
      <w:r w:rsidRPr="00DE30BB">
        <w:t>1</w:t>
      </w:r>
      <w:r>
        <w:t>4</w:t>
      </w:r>
      <w:r w:rsidR="004B482F" w:rsidRPr="00DE30BB">
        <w:t xml:space="preserve">. В заявлении о возврате платежа указываются уникальный идентификатор начисления (указывается при наличии), банковские реквизиты, необходимые для возврата платежа лицу, подавшему такое заявление, а также фамилия, имя, отчество (последнее - при наличии), СНИЛС или реквизиты документа, удостоверяющего личность, - для физического лица, наименование юридического лица, идентификационный номер налогоплательщика (ИНН), </w:t>
      </w:r>
      <w:r w:rsidR="004B482F" w:rsidRPr="00DE30BB">
        <w:lastRenderedPageBreak/>
        <w:t xml:space="preserve">код причины постановки на учет (КПП), код иностранной организации (КИО) (для иностранной организации), основной государственный регистрационный номер (ОГРН), лицевой или банковский счет, наименование банка получателя, банковский идентификационный код (БИК), корреспондентский счет банка - для юридического лица, реквизиты документа, подтверждающего перечисление платежа (дата, номер), размер внесенной платы, сведения </w:t>
      </w:r>
      <w:r w:rsidR="004F4AC9">
        <w:br/>
      </w:r>
      <w:r w:rsidR="004B482F" w:rsidRPr="00DE30BB">
        <w:t xml:space="preserve">о плательщике (для физического лица - фамилия, имя, отчество (последнее - при наличии), СНИЛС, для юридического лица - наименование, ОГРН, ИНН </w:t>
      </w:r>
      <w:r w:rsidR="004F4AC9">
        <w:br/>
      </w:r>
      <w:r w:rsidR="004B482F" w:rsidRPr="00DE30BB">
        <w:t>или КПП, КИО), а также почтовый адрес или адрес электронной почты заявителя.</w:t>
      </w:r>
    </w:p>
    <w:p w:rsidR="00D842EB" w:rsidRPr="00D842EB" w:rsidRDefault="00D842EB" w:rsidP="00E6209C">
      <w:pPr>
        <w:autoSpaceDE w:val="0"/>
        <w:autoSpaceDN w:val="0"/>
        <w:adjustRightInd w:val="0"/>
        <w:spacing w:after="0" w:line="360" w:lineRule="auto"/>
        <w:jc w:val="both"/>
        <w:rPr>
          <w:rFonts w:ascii="Times New Roman" w:eastAsia="TimesNewRomanPSMT" w:hAnsi="Times New Roman" w:cs="Times New Roman"/>
          <w:sz w:val="28"/>
          <w:szCs w:val="28"/>
        </w:rPr>
      </w:pPr>
      <w:r w:rsidRPr="00D842EB">
        <w:rPr>
          <w:rFonts w:ascii="Times New Roman" w:eastAsia="TimesNewRomanPSMT" w:hAnsi="Times New Roman" w:cs="Times New Roman"/>
          <w:sz w:val="28"/>
          <w:szCs w:val="28"/>
        </w:rPr>
        <w:t>К заявлению о возврате платежа прилагаются подлинные платежныедокументы (в случае, если платавнесена в наличной форме)или копии</w:t>
      </w:r>
      <w:r w:rsidR="00E6209C">
        <w:rPr>
          <w:rFonts w:ascii="Times New Roman" w:eastAsia="TimesNewRomanPSMT" w:hAnsi="Times New Roman" w:cs="Times New Roman"/>
          <w:sz w:val="28"/>
          <w:szCs w:val="28"/>
        </w:rPr>
        <w:t>платежных</w:t>
      </w:r>
      <w:r w:rsidRPr="00D842EB">
        <w:rPr>
          <w:rFonts w:ascii="Times New Roman" w:eastAsia="TimesNewRomanPSMT" w:hAnsi="Times New Roman" w:cs="Times New Roman"/>
          <w:sz w:val="28"/>
          <w:szCs w:val="28"/>
        </w:rPr>
        <w:t xml:space="preserve"> документов (в случае, если плата внесена в безналичнойформе).</w:t>
      </w:r>
    </w:p>
    <w:p w:rsidR="00D842EB" w:rsidRPr="00D842EB" w:rsidRDefault="00D842EB" w:rsidP="00E6209C">
      <w:pPr>
        <w:autoSpaceDE w:val="0"/>
        <w:autoSpaceDN w:val="0"/>
        <w:adjustRightInd w:val="0"/>
        <w:spacing w:after="0" w:line="360" w:lineRule="auto"/>
        <w:jc w:val="both"/>
        <w:rPr>
          <w:rFonts w:ascii="Times New Roman" w:eastAsia="TimesNewRomanPSMT" w:hAnsi="Times New Roman" w:cs="Times New Roman"/>
        </w:rPr>
      </w:pPr>
      <w:r w:rsidRPr="00D842EB">
        <w:rPr>
          <w:rFonts w:ascii="Times New Roman" w:eastAsia="TimesNewRomanPSMT" w:hAnsi="Times New Roman" w:cs="Times New Roman"/>
          <w:sz w:val="28"/>
          <w:szCs w:val="28"/>
        </w:rPr>
        <w:t>При наличии информации о внесении платы, содержащейся</w:t>
      </w:r>
      <w:r w:rsidR="004F4AC9">
        <w:rPr>
          <w:rFonts w:ascii="Times New Roman" w:eastAsia="TimesNewRomanPSMT" w:hAnsi="Times New Roman" w:cs="Times New Roman"/>
          <w:sz w:val="28"/>
          <w:szCs w:val="28"/>
        </w:rPr>
        <w:br/>
      </w:r>
      <w:r w:rsidRPr="00D842EB">
        <w:rPr>
          <w:rFonts w:ascii="Times New Roman" w:eastAsia="TimesNewRomanPSMT" w:hAnsi="Times New Roman" w:cs="Times New Roman"/>
          <w:sz w:val="28"/>
          <w:szCs w:val="28"/>
        </w:rPr>
        <w:t>в Государственной информационной системе о государственных</w:t>
      </w:r>
      <w:r w:rsidR="00E6209C">
        <w:rPr>
          <w:rFonts w:ascii="Times New Roman" w:eastAsia="TimesNewRomanPSMT" w:hAnsi="Times New Roman" w:cs="Times New Roman"/>
          <w:sz w:val="28"/>
          <w:szCs w:val="28"/>
        </w:rPr>
        <w:br/>
      </w:r>
      <w:r w:rsidRPr="00D842EB">
        <w:rPr>
          <w:rFonts w:ascii="Times New Roman" w:eastAsia="TimesNewRomanPSMT" w:hAnsi="Times New Roman" w:cs="Times New Roman"/>
          <w:sz w:val="28"/>
          <w:szCs w:val="28"/>
        </w:rPr>
        <w:t>и муниципальных платежах, представление документов, подтверждающихвнесение платы, не требуется.</w:t>
      </w:r>
    </w:p>
    <w:p w:rsidR="004B482F" w:rsidRPr="00DE30BB" w:rsidRDefault="004B482F" w:rsidP="00E6209C">
      <w:pPr>
        <w:pStyle w:val="ConsPlusNormal"/>
        <w:spacing w:line="360" w:lineRule="auto"/>
        <w:ind w:firstLine="540"/>
        <w:jc w:val="both"/>
      </w:pPr>
      <w:bookmarkStart w:id="3" w:name="P77"/>
      <w:bookmarkEnd w:id="3"/>
      <w:r w:rsidRPr="00DE30BB">
        <w:t xml:space="preserve">В случае подачи заявления о возврате платежа правопреемником плательщика одновременно с заявлением представляются (направляются) документы, подтверждающие переход прав требования к правопреемнику плательщика, в том числе заверенные в установленном порядке выписки </w:t>
      </w:r>
      <w:r w:rsidR="004F4AC9">
        <w:br/>
      </w:r>
      <w:r w:rsidRPr="00DE30BB">
        <w:t>из передаточных актов, разделительных балансов.</w:t>
      </w:r>
    </w:p>
    <w:p w:rsidR="004B482F" w:rsidRPr="00DE30BB" w:rsidRDefault="005E1C18" w:rsidP="00E6209C">
      <w:pPr>
        <w:pStyle w:val="ConsPlusNormal"/>
        <w:spacing w:line="360" w:lineRule="auto"/>
        <w:ind w:firstLine="540"/>
        <w:jc w:val="both"/>
      </w:pPr>
      <w:r w:rsidRPr="00DE30BB">
        <w:t>1</w:t>
      </w:r>
      <w:r>
        <w:t>5</w:t>
      </w:r>
      <w:r w:rsidR="004B482F" w:rsidRPr="00DE30BB">
        <w:t xml:space="preserve">. При отсутствии в заявлении о возврате платежа сведений, установленных </w:t>
      </w:r>
      <w:hyperlink w:anchor="P73" w:history="1">
        <w:r w:rsidR="004B482F" w:rsidRPr="00DE30BB">
          <w:t>абзацем первым пункта 13</w:t>
        </w:r>
      </w:hyperlink>
      <w:r w:rsidR="004B482F" w:rsidRPr="00DE30BB">
        <w:t xml:space="preserve"> настоящего Порядка, или непредставлении документов, указанных в </w:t>
      </w:r>
      <w:hyperlink w:anchor="P77" w:history="1">
        <w:r w:rsidR="004B482F" w:rsidRPr="00DE30BB">
          <w:t>абзаце четвертом пункта 13</w:t>
        </w:r>
      </w:hyperlink>
      <w:r w:rsidR="004B482F" w:rsidRPr="00DE30BB">
        <w:t xml:space="preserve"> настоящего Порядка, такое заявление считается неполученным </w:t>
      </w:r>
      <w:r w:rsidR="004E26DD">
        <w:br/>
      </w:r>
      <w:r w:rsidR="004B482F" w:rsidRPr="00DE30BB">
        <w:t xml:space="preserve">и не рассматривается органом регистрации прав. В этом случае орган регистрации прав, в который подано такое заявление, в срок не позднее пяти рабочих дней со дня подачи заявления направляет заявителю по адресу электронной почты, указанному в заявлении (в случае отсутствия в заявлении </w:t>
      </w:r>
      <w:r w:rsidR="004B482F" w:rsidRPr="00DE30BB">
        <w:lastRenderedPageBreak/>
        <w:t>адреса электронной почты - по почтовому адресу, указанному в заявлении), уведомление с указанием требований, в соответствии с которыми должно быть представлено такое заявление.</w:t>
      </w:r>
    </w:p>
    <w:p w:rsidR="00D842EB" w:rsidRPr="004E26DD" w:rsidRDefault="005E1C18" w:rsidP="004F4AC9">
      <w:pPr>
        <w:autoSpaceDE w:val="0"/>
        <w:autoSpaceDN w:val="0"/>
        <w:adjustRightInd w:val="0"/>
        <w:spacing w:after="0" w:line="360" w:lineRule="auto"/>
        <w:jc w:val="both"/>
        <w:rPr>
          <w:rFonts w:ascii="Times New Roman" w:eastAsia="TimesNewRomanPSMT" w:hAnsi="Times New Roman" w:cs="Times New Roman"/>
          <w:sz w:val="28"/>
          <w:szCs w:val="28"/>
        </w:rPr>
      </w:pPr>
      <w:r w:rsidRPr="004E26DD">
        <w:rPr>
          <w:rFonts w:ascii="Times New Roman" w:hAnsi="Times New Roman" w:cs="Times New Roman"/>
          <w:sz w:val="28"/>
          <w:szCs w:val="28"/>
        </w:rPr>
        <w:t>1</w:t>
      </w:r>
      <w:r>
        <w:rPr>
          <w:rFonts w:ascii="Times New Roman" w:hAnsi="Times New Roman" w:cs="Times New Roman"/>
          <w:sz w:val="28"/>
          <w:szCs w:val="28"/>
        </w:rPr>
        <w:t>6</w:t>
      </w:r>
      <w:r w:rsidR="004B482F" w:rsidRPr="004E26DD">
        <w:rPr>
          <w:rFonts w:ascii="Times New Roman" w:hAnsi="Times New Roman" w:cs="Times New Roman"/>
          <w:sz w:val="28"/>
          <w:szCs w:val="28"/>
        </w:rPr>
        <w:t xml:space="preserve">. </w:t>
      </w:r>
      <w:r w:rsidR="00D842EB" w:rsidRPr="004E26DD">
        <w:rPr>
          <w:rFonts w:ascii="Times New Roman" w:eastAsia="TimesNewRomanPSMT" w:hAnsi="Times New Roman" w:cs="Times New Roman"/>
          <w:sz w:val="28"/>
          <w:szCs w:val="28"/>
        </w:rPr>
        <w:t>Орган регистрации прав, не являющийся администратором доходовбюджета, в течение трех рабочих дней со дня получения заявления о возвратеплатежа и прилагаемых к нему документов направляет их в органрегистрацииправ, обладающий полномочиями администратора доходов бюджета,</w:t>
      </w:r>
      <w:r w:rsidR="004F4AC9">
        <w:rPr>
          <w:rFonts w:ascii="Times New Roman" w:eastAsia="TimesNewRomanPSMT" w:hAnsi="Times New Roman" w:cs="Times New Roman"/>
          <w:sz w:val="28"/>
          <w:szCs w:val="28"/>
        </w:rPr>
        <w:br/>
      </w:r>
      <w:r w:rsidR="00D842EB" w:rsidRPr="004E26DD">
        <w:rPr>
          <w:rFonts w:ascii="Times New Roman" w:eastAsia="TimesNewRomanPSMT" w:hAnsi="Times New Roman" w:cs="Times New Roman"/>
          <w:sz w:val="28"/>
          <w:szCs w:val="28"/>
        </w:rPr>
        <w:t>за исключением случая, предусмотренного пунктом 16 настоящего Порядка.</w:t>
      </w:r>
    </w:p>
    <w:p w:rsidR="00D842EB" w:rsidRPr="004E26DD" w:rsidRDefault="00D842EB" w:rsidP="004F4AC9">
      <w:pPr>
        <w:autoSpaceDE w:val="0"/>
        <w:autoSpaceDN w:val="0"/>
        <w:adjustRightInd w:val="0"/>
        <w:spacing w:after="0" w:line="360" w:lineRule="auto"/>
        <w:jc w:val="both"/>
        <w:rPr>
          <w:rFonts w:ascii="Times New Roman" w:eastAsia="TimesNewRomanPSMT" w:hAnsi="Times New Roman" w:cs="Times New Roman"/>
          <w:sz w:val="28"/>
          <w:szCs w:val="28"/>
        </w:rPr>
      </w:pPr>
      <w:r w:rsidRPr="004E26DD">
        <w:rPr>
          <w:rFonts w:ascii="Times New Roman" w:eastAsia="TimesNewRomanPSMT" w:hAnsi="Times New Roman" w:cs="Times New Roman"/>
          <w:sz w:val="28"/>
          <w:szCs w:val="28"/>
        </w:rPr>
        <w:t>Орган регистрации прав, не являющийся администратором доходовбюджета, одновременно с заявлением о возврате платежа направляетв органрегистрации прав, обладающий полномочиями администратора доходовбюджета, информацию, необходимую для принятия решения о возврате</w:t>
      </w:r>
      <w:r w:rsidR="004F4AC9">
        <w:rPr>
          <w:rFonts w:ascii="Times New Roman" w:eastAsia="TimesNewRomanPSMT" w:hAnsi="Times New Roman" w:cs="Times New Roman"/>
          <w:sz w:val="28"/>
          <w:szCs w:val="28"/>
        </w:rPr>
        <w:br/>
      </w:r>
      <w:r w:rsidRPr="004E26DD">
        <w:rPr>
          <w:rFonts w:ascii="Times New Roman" w:eastAsia="TimesNewRomanPSMT" w:hAnsi="Times New Roman" w:cs="Times New Roman"/>
          <w:sz w:val="28"/>
          <w:szCs w:val="28"/>
        </w:rPr>
        <w:t>(об отказе в возврате) платежа.</w:t>
      </w:r>
    </w:p>
    <w:p w:rsidR="00D842EB" w:rsidRPr="004E26DD" w:rsidRDefault="00D842EB" w:rsidP="004F4AC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4E26DD">
        <w:rPr>
          <w:rFonts w:ascii="Times New Roman" w:eastAsia="TimesNewRomanPSMT" w:hAnsi="Times New Roman" w:cs="Times New Roman"/>
          <w:sz w:val="28"/>
          <w:szCs w:val="28"/>
        </w:rPr>
        <w:t>Орган регистрации прав, являющийся администратором доходовбюджета, в течение десяти рабочих дней со дня поступления заявления</w:t>
      </w:r>
      <w:r w:rsidR="004F4AC9">
        <w:rPr>
          <w:rFonts w:ascii="Times New Roman" w:eastAsia="TimesNewRomanPSMT" w:hAnsi="Times New Roman" w:cs="Times New Roman"/>
          <w:sz w:val="28"/>
          <w:szCs w:val="28"/>
        </w:rPr>
        <w:br/>
      </w:r>
      <w:r w:rsidRPr="004E26DD">
        <w:rPr>
          <w:rFonts w:ascii="Times New Roman" w:eastAsia="TimesNewRomanPSMT" w:hAnsi="Times New Roman" w:cs="Times New Roman"/>
          <w:sz w:val="28"/>
          <w:szCs w:val="28"/>
        </w:rPr>
        <w:t>о возврате платежа и прилагаемых к нему документов принимает решение</w:t>
      </w:r>
      <w:r w:rsidR="004F4AC9">
        <w:rPr>
          <w:rFonts w:ascii="Times New Roman" w:eastAsia="TimesNewRomanPSMT" w:hAnsi="Times New Roman" w:cs="Times New Roman"/>
          <w:sz w:val="28"/>
          <w:szCs w:val="28"/>
        </w:rPr>
        <w:br/>
      </w:r>
      <w:r w:rsidRPr="004E26DD">
        <w:rPr>
          <w:rFonts w:ascii="Times New Roman" w:eastAsia="TimesNewRomanPSMT" w:hAnsi="Times New Roman" w:cs="Times New Roman"/>
          <w:sz w:val="28"/>
          <w:szCs w:val="28"/>
        </w:rPr>
        <w:t>о возврате (об отказе в возврате) платежа.</w:t>
      </w:r>
    </w:p>
    <w:p w:rsidR="00D842EB" w:rsidRPr="004E26DD" w:rsidRDefault="00D842EB" w:rsidP="004F4AC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4E26DD">
        <w:rPr>
          <w:rFonts w:ascii="Times New Roman" w:eastAsia="TimesNewRomanPSMT" w:hAnsi="Times New Roman" w:cs="Times New Roman"/>
          <w:sz w:val="28"/>
          <w:szCs w:val="28"/>
        </w:rPr>
        <w:t>В случае принятия решения о возврате платежа орган регистрации прав,являющийся администратором доходов бюджета, в течение пяти рабочих днейсо дня принятия решения о возврате платежа направляет в орган Федеральногоказначейства заявку на возврат.</w:t>
      </w:r>
    </w:p>
    <w:p w:rsidR="00D842EB" w:rsidRPr="004E26DD" w:rsidRDefault="00D842EB" w:rsidP="004F4AC9">
      <w:pPr>
        <w:autoSpaceDE w:val="0"/>
        <w:autoSpaceDN w:val="0"/>
        <w:adjustRightInd w:val="0"/>
        <w:spacing w:after="0" w:line="360" w:lineRule="auto"/>
        <w:jc w:val="both"/>
        <w:rPr>
          <w:rFonts w:ascii="Times New Roman" w:eastAsia="TimesNewRomanPSMT" w:hAnsi="Times New Roman" w:cs="Times New Roman"/>
          <w:sz w:val="28"/>
          <w:szCs w:val="28"/>
        </w:rPr>
      </w:pPr>
      <w:r w:rsidRPr="004E26DD">
        <w:rPr>
          <w:rFonts w:ascii="Times New Roman" w:eastAsia="TimesNewRomanPSMT" w:hAnsi="Times New Roman" w:cs="Times New Roman"/>
          <w:sz w:val="28"/>
          <w:szCs w:val="28"/>
        </w:rPr>
        <w:t>В случае принятия решения об отказе в возврате платежа органрегистрации прав, являющийся администратором доходов бюджета, в течениепяти рабочих дней со дня принятия решения об отказе в возврате платежанаправляет заявителю уведомление о принятом решении об отказе в возвратеплатежа.</w:t>
      </w:r>
    </w:p>
    <w:p w:rsidR="00D842EB" w:rsidRPr="004E26DD" w:rsidRDefault="005E1C18" w:rsidP="004F4AC9">
      <w:pPr>
        <w:autoSpaceDE w:val="0"/>
        <w:autoSpaceDN w:val="0"/>
        <w:adjustRightInd w:val="0"/>
        <w:spacing w:after="0" w:line="360" w:lineRule="auto"/>
        <w:jc w:val="both"/>
        <w:rPr>
          <w:rFonts w:ascii="Times New Roman" w:eastAsia="TimesNewRomanPSMT" w:hAnsi="Times New Roman" w:cs="Times New Roman"/>
          <w:sz w:val="28"/>
          <w:szCs w:val="28"/>
        </w:rPr>
      </w:pPr>
      <w:r w:rsidRPr="004E26DD">
        <w:rPr>
          <w:rFonts w:ascii="Times New Roman" w:hAnsi="Times New Roman" w:cs="Times New Roman"/>
          <w:sz w:val="28"/>
          <w:szCs w:val="28"/>
        </w:rPr>
        <w:t>1</w:t>
      </w:r>
      <w:r>
        <w:rPr>
          <w:rFonts w:ascii="Times New Roman" w:hAnsi="Times New Roman" w:cs="Times New Roman"/>
          <w:sz w:val="28"/>
          <w:szCs w:val="28"/>
        </w:rPr>
        <w:t>7</w:t>
      </w:r>
      <w:r w:rsidR="004B482F" w:rsidRPr="004E26DD">
        <w:rPr>
          <w:rFonts w:ascii="Times New Roman" w:hAnsi="Times New Roman" w:cs="Times New Roman"/>
          <w:sz w:val="28"/>
          <w:szCs w:val="28"/>
        </w:rPr>
        <w:t xml:space="preserve">. </w:t>
      </w:r>
      <w:r w:rsidR="00D842EB" w:rsidRPr="004E26DD">
        <w:rPr>
          <w:rFonts w:ascii="Times New Roman" w:eastAsia="TimesNewRomanPSMT" w:hAnsi="Times New Roman" w:cs="Times New Roman"/>
          <w:sz w:val="28"/>
          <w:szCs w:val="28"/>
        </w:rPr>
        <w:t>В случае если плата зачислена на счет органа регистрации прав,</w:t>
      </w:r>
      <w:r w:rsidR="004F4AC9">
        <w:rPr>
          <w:rFonts w:ascii="Times New Roman" w:eastAsia="TimesNewRomanPSMT" w:hAnsi="Times New Roman" w:cs="Times New Roman"/>
          <w:sz w:val="28"/>
          <w:szCs w:val="28"/>
        </w:rPr>
        <w:br/>
      </w:r>
      <w:r w:rsidR="00D842EB" w:rsidRPr="004E26DD">
        <w:rPr>
          <w:rFonts w:ascii="Times New Roman" w:eastAsia="TimesNewRomanPSMT" w:hAnsi="Times New Roman" w:cs="Times New Roman"/>
          <w:sz w:val="28"/>
          <w:szCs w:val="28"/>
        </w:rPr>
        <w:t xml:space="preserve">не являющегося администратором доходов бюджета, такой орган, получившийзаявление о возврате платежа, в течение десяти рабочих дней со дняпоступления заявления и указанных в пункте 13 настоящего </w:t>
      </w:r>
      <w:r w:rsidR="00D842EB" w:rsidRPr="004E26DD">
        <w:rPr>
          <w:rFonts w:ascii="Times New Roman" w:eastAsia="TimesNewRomanPSMT" w:hAnsi="Times New Roman" w:cs="Times New Roman"/>
          <w:sz w:val="28"/>
          <w:szCs w:val="28"/>
        </w:rPr>
        <w:lastRenderedPageBreak/>
        <w:t>Порядкадокументов принимает решение о возврате (об отказе в возврате) платежа.</w:t>
      </w:r>
    </w:p>
    <w:p w:rsidR="00D842EB" w:rsidRPr="004E26DD" w:rsidRDefault="00D842EB" w:rsidP="004F4AC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4E26DD">
        <w:rPr>
          <w:rFonts w:ascii="Times New Roman" w:eastAsia="TimesNewRomanPSMT" w:hAnsi="Times New Roman" w:cs="Times New Roman"/>
          <w:sz w:val="28"/>
          <w:szCs w:val="28"/>
        </w:rPr>
        <w:t>В случае принятия решения о возврате платежа орган регистрации прав,не являющийся администратором доходов бюджета, в течение двух рабочихдней со дня принятия решения о возврате платежа направляет в органФедерального казначейства заявку на возврат.</w:t>
      </w:r>
    </w:p>
    <w:p w:rsidR="0084663F" w:rsidRPr="004F4AC9" w:rsidRDefault="00D842EB" w:rsidP="004F4AC9">
      <w:pPr>
        <w:autoSpaceDE w:val="0"/>
        <w:autoSpaceDN w:val="0"/>
        <w:adjustRightInd w:val="0"/>
        <w:spacing w:after="0" w:line="360" w:lineRule="auto"/>
        <w:ind w:firstLine="709"/>
        <w:jc w:val="both"/>
        <w:rPr>
          <w:rFonts w:ascii="Times New Roman" w:hAnsi="Times New Roman" w:cs="Times New Roman"/>
          <w:sz w:val="28"/>
          <w:szCs w:val="28"/>
        </w:rPr>
      </w:pPr>
      <w:r w:rsidRPr="004E26DD">
        <w:rPr>
          <w:rFonts w:ascii="Times New Roman" w:eastAsia="TimesNewRomanPSMT" w:hAnsi="Times New Roman" w:cs="Times New Roman"/>
          <w:sz w:val="28"/>
          <w:szCs w:val="28"/>
        </w:rPr>
        <w:t>В случае принятия решения об отказе в возврате платежа органрегистрации прав, не являющийся администратором доходов бюджета,</w:t>
      </w:r>
      <w:r w:rsidR="004F4AC9">
        <w:rPr>
          <w:rFonts w:ascii="Times New Roman" w:eastAsia="TimesNewRomanPSMT" w:hAnsi="Times New Roman" w:cs="Times New Roman"/>
          <w:sz w:val="28"/>
          <w:szCs w:val="28"/>
        </w:rPr>
        <w:br/>
      </w:r>
      <w:r w:rsidRPr="004E26DD">
        <w:rPr>
          <w:rFonts w:ascii="Times New Roman" w:eastAsia="TimesNewRomanPSMT" w:hAnsi="Times New Roman" w:cs="Times New Roman"/>
          <w:sz w:val="28"/>
          <w:szCs w:val="28"/>
        </w:rPr>
        <w:t>в течение двух рабочих дней со дня принятия решения об отказе в возвратеплатежа направляет заявителю уведомление о принятом решении об отказе</w:t>
      </w:r>
      <w:r w:rsidR="004F4AC9">
        <w:rPr>
          <w:rFonts w:ascii="Times New Roman" w:eastAsia="TimesNewRomanPSMT" w:hAnsi="Times New Roman" w:cs="Times New Roman"/>
          <w:sz w:val="28"/>
          <w:szCs w:val="28"/>
        </w:rPr>
        <w:br/>
      </w:r>
      <w:r w:rsidRPr="004F4AC9">
        <w:rPr>
          <w:rFonts w:ascii="Times New Roman" w:eastAsia="TimesNewRomanPSMT" w:hAnsi="Times New Roman" w:cs="Times New Roman"/>
          <w:sz w:val="28"/>
          <w:szCs w:val="28"/>
        </w:rPr>
        <w:t>в возврате платежа.</w:t>
      </w:r>
    </w:p>
    <w:p w:rsidR="0007782C" w:rsidRDefault="0007782C" w:rsidP="00462816">
      <w:pPr>
        <w:autoSpaceDE w:val="0"/>
        <w:autoSpaceDN w:val="0"/>
        <w:adjustRightInd w:val="0"/>
        <w:spacing w:after="0" w:line="360" w:lineRule="auto"/>
        <w:ind w:firstLine="709"/>
        <w:jc w:val="both"/>
        <w:rPr>
          <w:rFonts w:ascii="Times New Roman" w:hAnsi="Times New Roman" w:cs="Times New Roman"/>
          <w:sz w:val="28"/>
          <w:szCs w:val="28"/>
        </w:rPr>
      </w:pPr>
    </w:p>
    <w:p w:rsidR="00462816" w:rsidRPr="00462816" w:rsidRDefault="00462816" w:rsidP="00CF3E96">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w:t>
      </w:r>
    </w:p>
    <w:p w:rsidR="00462816" w:rsidRDefault="00462816" w:rsidP="00462816">
      <w:pPr>
        <w:spacing w:line="360" w:lineRule="auto"/>
      </w:pPr>
    </w:p>
    <w:sectPr w:rsidR="00462816" w:rsidSect="00774BBF">
      <w:headerReference w:type="default" r:id="rId12"/>
      <w:pgSz w:w="11906" w:h="16838" w:code="9"/>
      <w:pgMar w:top="1134" w:right="707" w:bottom="709"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1DB4AB" w16cid:durableId="20A00610"/>
  <w16cid:commentId w16cid:paraId="27A8ED19" w16cid:durableId="20A0064B"/>
  <w16cid:commentId w16cid:paraId="169C9DFE" w16cid:durableId="20A0069A"/>
  <w16cid:commentId w16cid:paraId="1165DECF" w16cid:durableId="20A006B7"/>
  <w16cid:commentId w16cid:paraId="0C217442" w16cid:durableId="20A006DF"/>
  <w16cid:commentId w16cid:paraId="7A75BF45" w16cid:durableId="20A00710"/>
  <w16cid:commentId w16cid:paraId="1237BC38" w16cid:durableId="20A0072D"/>
  <w16cid:commentId w16cid:paraId="7F3C7772" w16cid:durableId="209FEF5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C59" w:rsidRDefault="00E56C59" w:rsidP="00CA04A3">
      <w:pPr>
        <w:spacing w:after="0" w:line="240" w:lineRule="auto"/>
      </w:pPr>
      <w:r>
        <w:separator/>
      </w:r>
    </w:p>
  </w:endnote>
  <w:endnote w:type="continuationSeparator" w:id="0">
    <w:p w:rsidR="00E56C59" w:rsidRDefault="00E56C59" w:rsidP="00CA0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C59" w:rsidRDefault="00E56C59" w:rsidP="00CA04A3">
      <w:pPr>
        <w:spacing w:after="0" w:line="240" w:lineRule="auto"/>
      </w:pPr>
      <w:r>
        <w:separator/>
      </w:r>
    </w:p>
  </w:footnote>
  <w:footnote w:type="continuationSeparator" w:id="0">
    <w:p w:rsidR="00E56C59" w:rsidRDefault="00E56C59" w:rsidP="00CA04A3">
      <w:pPr>
        <w:spacing w:after="0" w:line="240" w:lineRule="auto"/>
      </w:pPr>
      <w:r>
        <w:continuationSeparator/>
      </w:r>
    </w:p>
  </w:footnote>
  <w:footnote w:id="1">
    <w:p w:rsidR="00322E14" w:rsidRDefault="00322E14" w:rsidP="00322E14">
      <w:pPr>
        <w:pStyle w:val="af3"/>
        <w:rPr>
          <w:sz w:val="18"/>
          <w:szCs w:val="18"/>
        </w:rPr>
      </w:pPr>
      <w:r>
        <w:rPr>
          <w:rStyle w:val="af5"/>
          <w:rFonts w:eastAsiaTheme="minorEastAsia"/>
        </w:rPr>
        <w:footnoteRef/>
      </w:r>
      <w:r>
        <w:rPr>
          <w:sz w:val="18"/>
          <w:szCs w:val="18"/>
        </w:rPr>
        <w:t>Зарегистрирован в Минюсте России 28 марта 2016 г., регистрационный № 41597.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264743"/>
      <w:docPartObj>
        <w:docPartGallery w:val="Page Numbers (Top of Page)"/>
        <w:docPartUnique/>
      </w:docPartObj>
    </w:sdtPr>
    <w:sdtContent>
      <w:p w:rsidR="00CA04A3" w:rsidRDefault="00FC7C46">
        <w:pPr>
          <w:pStyle w:val="ae"/>
          <w:jc w:val="center"/>
        </w:pPr>
        <w:r w:rsidRPr="002B4F96">
          <w:rPr>
            <w:rFonts w:ascii="Times New Roman" w:hAnsi="Times New Roman" w:cs="Times New Roman"/>
          </w:rPr>
          <w:fldChar w:fldCharType="begin"/>
        </w:r>
        <w:r w:rsidR="00CA04A3" w:rsidRPr="002B4F96">
          <w:rPr>
            <w:rFonts w:ascii="Times New Roman" w:hAnsi="Times New Roman" w:cs="Times New Roman"/>
          </w:rPr>
          <w:instrText>PAGE   \* MERGEFORMAT</w:instrText>
        </w:r>
        <w:r w:rsidRPr="002B4F96">
          <w:rPr>
            <w:rFonts w:ascii="Times New Roman" w:hAnsi="Times New Roman" w:cs="Times New Roman"/>
          </w:rPr>
          <w:fldChar w:fldCharType="separate"/>
        </w:r>
        <w:r w:rsidR="00614185">
          <w:rPr>
            <w:rFonts w:ascii="Times New Roman" w:hAnsi="Times New Roman" w:cs="Times New Roman"/>
            <w:noProof/>
          </w:rPr>
          <w:t>8</w:t>
        </w:r>
        <w:r w:rsidRPr="002B4F96">
          <w:rPr>
            <w:rFonts w:ascii="Times New Roman" w:hAnsi="Times New Roman" w:cs="Times New Roman"/>
          </w:rPr>
          <w:fldChar w:fldCharType="end"/>
        </w:r>
      </w:p>
    </w:sdtContent>
  </w:sdt>
  <w:p w:rsidR="00CA04A3" w:rsidRDefault="00CA04A3">
    <w:pPr>
      <w:pStyle w:val="a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2816"/>
    <w:rsid w:val="000035F7"/>
    <w:rsid w:val="00012318"/>
    <w:rsid w:val="000740FC"/>
    <w:rsid w:val="0007782C"/>
    <w:rsid w:val="000854D2"/>
    <w:rsid w:val="00097758"/>
    <w:rsid w:val="000B669D"/>
    <w:rsid w:val="000E234D"/>
    <w:rsid w:val="000F7DD7"/>
    <w:rsid w:val="00101CEA"/>
    <w:rsid w:val="00103D09"/>
    <w:rsid w:val="00117774"/>
    <w:rsid w:val="00117A9B"/>
    <w:rsid w:val="001214EF"/>
    <w:rsid w:val="0012177C"/>
    <w:rsid w:val="00135712"/>
    <w:rsid w:val="00141EE5"/>
    <w:rsid w:val="0017124B"/>
    <w:rsid w:val="00175E45"/>
    <w:rsid w:val="00190E12"/>
    <w:rsid w:val="00195005"/>
    <w:rsid w:val="001B6465"/>
    <w:rsid w:val="001D418B"/>
    <w:rsid w:val="001D6B5B"/>
    <w:rsid w:val="001E3251"/>
    <w:rsid w:val="00270CE1"/>
    <w:rsid w:val="00271FB9"/>
    <w:rsid w:val="002A0C64"/>
    <w:rsid w:val="002B4F96"/>
    <w:rsid w:val="002C4B0D"/>
    <w:rsid w:val="002C7251"/>
    <w:rsid w:val="002D246C"/>
    <w:rsid w:val="00322E14"/>
    <w:rsid w:val="00345F93"/>
    <w:rsid w:val="0037341A"/>
    <w:rsid w:val="00393714"/>
    <w:rsid w:val="003944A3"/>
    <w:rsid w:val="003B432F"/>
    <w:rsid w:val="003D08C9"/>
    <w:rsid w:val="003D19A0"/>
    <w:rsid w:val="003D1EB2"/>
    <w:rsid w:val="003F622D"/>
    <w:rsid w:val="004011E6"/>
    <w:rsid w:val="004610E3"/>
    <w:rsid w:val="00462816"/>
    <w:rsid w:val="0047451C"/>
    <w:rsid w:val="00487B7A"/>
    <w:rsid w:val="00496D18"/>
    <w:rsid w:val="004B0B35"/>
    <w:rsid w:val="004B482F"/>
    <w:rsid w:val="004D0846"/>
    <w:rsid w:val="004D3592"/>
    <w:rsid w:val="004D7E9B"/>
    <w:rsid w:val="004E108A"/>
    <w:rsid w:val="004E26DD"/>
    <w:rsid w:val="004E371B"/>
    <w:rsid w:val="004F4AC9"/>
    <w:rsid w:val="00562AA0"/>
    <w:rsid w:val="0056765D"/>
    <w:rsid w:val="005965E9"/>
    <w:rsid w:val="00596C0C"/>
    <w:rsid w:val="005B5D99"/>
    <w:rsid w:val="005D3E3E"/>
    <w:rsid w:val="005E1C18"/>
    <w:rsid w:val="005E589A"/>
    <w:rsid w:val="0061109E"/>
    <w:rsid w:val="00614185"/>
    <w:rsid w:val="006452CF"/>
    <w:rsid w:val="00661713"/>
    <w:rsid w:val="006848B2"/>
    <w:rsid w:val="006902FD"/>
    <w:rsid w:val="00691E65"/>
    <w:rsid w:val="00694A7C"/>
    <w:rsid w:val="006A1DB8"/>
    <w:rsid w:val="006A779B"/>
    <w:rsid w:val="006D68D0"/>
    <w:rsid w:val="007214FF"/>
    <w:rsid w:val="007560B0"/>
    <w:rsid w:val="007562EC"/>
    <w:rsid w:val="007708A7"/>
    <w:rsid w:val="00774BBF"/>
    <w:rsid w:val="00785D24"/>
    <w:rsid w:val="00795275"/>
    <w:rsid w:val="007B277F"/>
    <w:rsid w:val="007D0B8E"/>
    <w:rsid w:val="007F6276"/>
    <w:rsid w:val="008178DB"/>
    <w:rsid w:val="008326CC"/>
    <w:rsid w:val="0084663F"/>
    <w:rsid w:val="008558B6"/>
    <w:rsid w:val="0086331F"/>
    <w:rsid w:val="00871D63"/>
    <w:rsid w:val="00876449"/>
    <w:rsid w:val="0087662A"/>
    <w:rsid w:val="00877FCC"/>
    <w:rsid w:val="00886169"/>
    <w:rsid w:val="008A3ACB"/>
    <w:rsid w:val="008B6175"/>
    <w:rsid w:val="008D7979"/>
    <w:rsid w:val="008E049C"/>
    <w:rsid w:val="008E37A5"/>
    <w:rsid w:val="00925F79"/>
    <w:rsid w:val="00931805"/>
    <w:rsid w:val="00973F68"/>
    <w:rsid w:val="0097414E"/>
    <w:rsid w:val="0098137E"/>
    <w:rsid w:val="009838E9"/>
    <w:rsid w:val="009A18DD"/>
    <w:rsid w:val="009D025D"/>
    <w:rsid w:val="009F33D5"/>
    <w:rsid w:val="009F7388"/>
    <w:rsid w:val="00A01E40"/>
    <w:rsid w:val="00A066B7"/>
    <w:rsid w:val="00A07C99"/>
    <w:rsid w:val="00A361CA"/>
    <w:rsid w:val="00A419D4"/>
    <w:rsid w:val="00A6201D"/>
    <w:rsid w:val="00AA753F"/>
    <w:rsid w:val="00AD45A1"/>
    <w:rsid w:val="00AE1B01"/>
    <w:rsid w:val="00B1098C"/>
    <w:rsid w:val="00B175F5"/>
    <w:rsid w:val="00B578B8"/>
    <w:rsid w:val="00B721E7"/>
    <w:rsid w:val="00B7228F"/>
    <w:rsid w:val="00B73E0F"/>
    <w:rsid w:val="00B83223"/>
    <w:rsid w:val="00B9357D"/>
    <w:rsid w:val="00B961D2"/>
    <w:rsid w:val="00C10557"/>
    <w:rsid w:val="00C20489"/>
    <w:rsid w:val="00C21963"/>
    <w:rsid w:val="00C24852"/>
    <w:rsid w:val="00C4575F"/>
    <w:rsid w:val="00C708E4"/>
    <w:rsid w:val="00CA04A3"/>
    <w:rsid w:val="00CB2B6A"/>
    <w:rsid w:val="00CD5241"/>
    <w:rsid w:val="00CF3E96"/>
    <w:rsid w:val="00D0265E"/>
    <w:rsid w:val="00D46077"/>
    <w:rsid w:val="00D523D6"/>
    <w:rsid w:val="00D65B1A"/>
    <w:rsid w:val="00D705F1"/>
    <w:rsid w:val="00D842EB"/>
    <w:rsid w:val="00D856B7"/>
    <w:rsid w:val="00DA1436"/>
    <w:rsid w:val="00DA406A"/>
    <w:rsid w:val="00DA75AF"/>
    <w:rsid w:val="00DD3063"/>
    <w:rsid w:val="00DE30BB"/>
    <w:rsid w:val="00DE7DF5"/>
    <w:rsid w:val="00E2461A"/>
    <w:rsid w:val="00E53E3C"/>
    <w:rsid w:val="00E56C59"/>
    <w:rsid w:val="00E6209C"/>
    <w:rsid w:val="00E624AD"/>
    <w:rsid w:val="00E71008"/>
    <w:rsid w:val="00E711A8"/>
    <w:rsid w:val="00E716C8"/>
    <w:rsid w:val="00E71978"/>
    <w:rsid w:val="00E75C77"/>
    <w:rsid w:val="00E760B4"/>
    <w:rsid w:val="00E77D57"/>
    <w:rsid w:val="00EB6238"/>
    <w:rsid w:val="00EC59EA"/>
    <w:rsid w:val="00EE5755"/>
    <w:rsid w:val="00F140AC"/>
    <w:rsid w:val="00F24F5A"/>
    <w:rsid w:val="00F83810"/>
    <w:rsid w:val="00F90092"/>
    <w:rsid w:val="00FB2E4C"/>
    <w:rsid w:val="00FC7C46"/>
    <w:rsid w:val="00FE041B"/>
    <w:rsid w:val="00FF1C30"/>
    <w:rsid w:val="00FF2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8B6"/>
  </w:style>
  <w:style w:type="paragraph" w:styleId="1">
    <w:name w:val="heading 1"/>
    <w:basedOn w:val="a"/>
    <w:next w:val="a"/>
    <w:link w:val="10"/>
    <w:uiPriority w:val="99"/>
    <w:qFormat/>
    <w:rsid w:val="0085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8B6"/>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8558B6"/>
    <w:pPr>
      <w:ind w:left="720"/>
      <w:contextualSpacing/>
    </w:pPr>
  </w:style>
  <w:style w:type="paragraph" w:styleId="a4">
    <w:name w:val="TOC Heading"/>
    <w:basedOn w:val="1"/>
    <w:next w:val="a"/>
    <w:uiPriority w:val="39"/>
    <w:semiHidden/>
    <w:unhideWhenUsed/>
    <w:qFormat/>
    <w:rsid w:val="008558B6"/>
    <w:pPr>
      <w:outlineLvl w:val="9"/>
    </w:pPr>
  </w:style>
  <w:style w:type="paragraph" w:styleId="a5">
    <w:name w:val="Document Map"/>
    <w:basedOn w:val="a"/>
    <w:link w:val="a6"/>
    <w:uiPriority w:val="99"/>
    <w:semiHidden/>
    <w:unhideWhenUsed/>
    <w:rsid w:val="00B1098C"/>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B1098C"/>
    <w:rPr>
      <w:rFonts w:ascii="Tahoma" w:hAnsi="Tahoma" w:cs="Tahoma"/>
      <w:sz w:val="16"/>
      <w:szCs w:val="16"/>
    </w:rPr>
  </w:style>
  <w:style w:type="character" w:styleId="a7">
    <w:name w:val="annotation reference"/>
    <w:basedOn w:val="a0"/>
    <w:uiPriority w:val="99"/>
    <w:semiHidden/>
    <w:unhideWhenUsed/>
    <w:rsid w:val="0007782C"/>
    <w:rPr>
      <w:sz w:val="16"/>
      <w:szCs w:val="16"/>
    </w:rPr>
  </w:style>
  <w:style w:type="paragraph" w:styleId="a8">
    <w:name w:val="annotation text"/>
    <w:basedOn w:val="a"/>
    <w:link w:val="a9"/>
    <w:uiPriority w:val="99"/>
    <w:semiHidden/>
    <w:unhideWhenUsed/>
    <w:rsid w:val="0007782C"/>
    <w:pPr>
      <w:spacing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07782C"/>
    <w:rPr>
      <w:rFonts w:eastAsiaTheme="minorEastAsia"/>
      <w:sz w:val="20"/>
      <w:szCs w:val="20"/>
      <w:lang w:eastAsia="ru-RU"/>
    </w:rPr>
  </w:style>
  <w:style w:type="paragraph" w:styleId="aa">
    <w:name w:val="Balloon Text"/>
    <w:basedOn w:val="a"/>
    <w:link w:val="ab"/>
    <w:uiPriority w:val="99"/>
    <w:semiHidden/>
    <w:unhideWhenUsed/>
    <w:rsid w:val="000778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7782C"/>
    <w:rPr>
      <w:rFonts w:ascii="Tahoma" w:hAnsi="Tahoma" w:cs="Tahoma"/>
      <w:sz w:val="16"/>
      <w:szCs w:val="16"/>
    </w:rPr>
  </w:style>
  <w:style w:type="paragraph" w:styleId="ac">
    <w:name w:val="annotation subject"/>
    <w:basedOn w:val="a8"/>
    <w:next w:val="a8"/>
    <w:link w:val="ad"/>
    <w:uiPriority w:val="99"/>
    <w:semiHidden/>
    <w:unhideWhenUsed/>
    <w:rsid w:val="00D46077"/>
    <w:rPr>
      <w:rFonts w:eastAsiaTheme="minorHAnsi"/>
      <w:b/>
      <w:bCs/>
      <w:lang w:eastAsia="en-US"/>
    </w:rPr>
  </w:style>
  <w:style w:type="character" w:customStyle="1" w:styleId="ad">
    <w:name w:val="Тема примечания Знак"/>
    <w:basedOn w:val="a9"/>
    <w:link w:val="ac"/>
    <w:uiPriority w:val="99"/>
    <w:semiHidden/>
    <w:rsid w:val="00D46077"/>
    <w:rPr>
      <w:rFonts w:eastAsiaTheme="minorEastAsia"/>
      <w:b/>
      <w:bCs/>
      <w:sz w:val="20"/>
      <w:szCs w:val="20"/>
      <w:lang w:eastAsia="ru-RU"/>
    </w:rPr>
  </w:style>
  <w:style w:type="paragraph" w:styleId="ae">
    <w:name w:val="header"/>
    <w:basedOn w:val="a"/>
    <w:link w:val="af"/>
    <w:uiPriority w:val="99"/>
    <w:unhideWhenUsed/>
    <w:rsid w:val="00CA04A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A04A3"/>
  </w:style>
  <w:style w:type="paragraph" w:styleId="af0">
    <w:name w:val="footer"/>
    <w:basedOn w:val="a"/>
    <w:link w:val="af1"/>
    <w:uiPriority w:val="99"/>
    <w:unhideWhenUsed/>
    <w:rsid w:val="00CA04A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A04A3"/>
  </w:style>
  <w:style w:type="paragraph" w:customStyle="1" w:styleId="ConsPlusNormal">
    <w:name w:val="ConsPlusNormal"/>
    <w:rsid w:val="00487B7A"/>
    <w:pPr>
      <w:autoSpaceDE w:val="0"/>
      <w:autoSpaceDN w:val="0"/>
      <w:adjustRightInd w:val="0"/>
      <w:spacing w:after="0" w:line="240" w:lineRule="auto"/>
    </w:pPr>
    <w:rPr>
      <w:rFonts w:ascii="Times New Roman" w:eastAsia="Calibri" w:hAnsi="Times New Roman" w:cs="Times New Roman"/>
      <w:sz w:val="28"/>
      <w:szCs w:val="28"/>
    </w:rPr>
  </w:style>
  <w:style w:type="character" w:styleId="af2">
    <w:name w:val="Hyperlink"/>
    <w:basedOn w:val="a0"/>
    <w:uiPriority w:val="99"/>
    <w:semiHidden/>
    <w:unhideWhenUsed/>
    <w:rsid w:val="0047451C"/>
    <w:rPr>
      <w:color w:val="0000FF"/>
      <w:u w:val="single"/>
    </w:rPr>
  </w:style>
  <w:style w:type="paragraph" w:styleId="af3">
    <w:name w:val="footnote text"/>
    <w:basedOn w:val="a"/>
    <w:link w:val="af4"/>
    <w:semiHidden/>
    <w:unhideWhenUsed/>
    <w:rsid w:val="00322E14"/>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322E14"/>
    <w:rPr>
      <w:rFonts w:ascii="Times New Roman" w:eastAsia="Times New Roman" w:hAnsi="Times New Roman" w:cs="Times New Roman"/>
      <w:sz w:val="20"/>
      <w:szCs w:val="20"/>
      <w:lang w:eastAsia="ru-RU"/>
    </w:rPr>
  </w:style>
  <w:style w:type="paragraph" w:customStyle="1" w:styleId="ConsPlusTitle">
    <w:name w:val="ConsPlusTitle"/>
    <w:rsid w:val="00322E1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5">
    <w:name w:val="footnote reference"/>
    <w:semiHidden/>
    <w:unhideWhenUsed/>
    <w:rsid w:val="00322E14"/>
    <w:rPr>
      <w:vertAlign w:val="superscript"/>
    </w:rPr>
  </w:style>
</w:styles>
</file>

<file path=word/webSettings.xml><?xml version="1.0" encoding="utf-8"?>
<w:webSettings xmlns:r="http://schemas.openxmlformats.org/officeDocument/2006/relationships" xmlns:w="http://schemas.openxmlformats.org/wordprocessingml/2006/main">
  <w:divs>
    <w:div w:id="205022115">
      <w:bodyDiv w:val="1"/>
      <w:marLeft w:val="0"/>
      <w:marRight w:val="0"/>
      <w:marTop w:val="0"/>
      <w:marBottom w:val="0"/>
      <w:divBdr>
        <w:top w:val="none" w:sz="0" w:space="0" w:color="auto"/>
        <w:left w:val="none" w:sz="0" w:space="0" w:color="auto"/>
        <w:bottom w:val="none" w:sz="0" w:space="0" w:color="auto"/>
        <w:right w:val="none" w:sz="0" w:space="0" w:color="auto"/>
      </w:divBdr>
      <w:divsChild>
        <w:div w:id="792213168">
          <w:marLeft w:val="0"/>
          <w:marRight w:val="0"/>
          <w:marTop w:val="121"/>
          <w:marBottom w:val="0"/>
          <w:divBdr>
            <w:top w:val="none" w:sz="0" w:space="0" w:color="auto"/>
            <w:left w:val="none" w:sz="0" w:space="0" w:color="auto"/>
            <w:bottom w:val="none" w:sz="0" w:space="0" w:color="auto"/>
            <w:right w:val="none" w:sz="0" w:space="0" w:color="auto"/>
          </w:divBdr>
        </w:div>
      </w:divsChild>
    </w:div>
    <w:div w:id="561597168">
      <w:bodyDiv w:val="1"/>
      <w:marLeft w:val="0"/>
      <w:marRight w:val="0"/>
      <w:marTop w:val="0"/>
      <w:marBottom w:val="0"/>
      <w:divBdr>
        <w:top w:val="none" w:sz="0" w:space="0" w:color="auto"/>
        <w:left w:val="none" w:sz="0" w:space="0" w:color="auto"/>
        <w:bottom w:val="none" w:sz="0" w:space="0" w:color="auto"/>
        <w:right w:val="none" w:sz="0" w:space="0" w:color="auto"/>
      </w:divBdr>
    </w:div>
    <w:div w:id="850530211">
      <w:bodyDiv w:val="1"/>
      <w:marLeft w:val="0"/>
      <w:marRight w:val="0"/>
      <w:marTop w:val="0"/>
      <w:marBottom w:val="0"/>
      <w:divBdr>
        <w:top w:val="none" w:sz="0" w:space="0" w:color="auto"/>
        <w:left w:val="none" w:sz="0" w:space="0" w:color="auto"/>
        <w:bottom w:val="none" w:sz="0" w:space="0" w:color="auto"/>
        <w:right w:val="none" w:sz="0" w:space="0" w:color="auto"/>
      </w:divBdr>
      <w:divsChild>
        <w:div w:id="1452479901">
          <w:marLeft w:val="0"/>
          <w:marRight w:val="0"/>
          <w:marTop w:val="121"/>
          <w:marBottom w:val="0"/>
          <w:divBdr>
            <w:top w:val="none" w:sz="0" w:space="0" w:color="auto"/>
            <w:left w:val="none" w:sz="0" w:space="0" w:color="auto"/>
            <w:bottom w:val="none" w:sz="0" w:space="0" w:color="auto"/>
            <w:right w:val="none" w:sz="0" w:space="0" w:color="auto"/>
          </w:divBdr>
        </w:div>
      </w:divsChild>
    </w:div>
    <w:div w:id="852453648">
      <w:bodyDiv w:val="1"/>
      <w:marLeft w:val="0"/>
      <w:marRight w:val="0"/>
      <w:marTop w:val="0"/>
      <w:marBottom w:val="0"/>
      <w:divBdr>
        <w:top w:val="none" w:sz="0" w:space="0" w:color="auto"/>
        <w:left w:val="none" w:sz="0" w:space="0" w:color="auto"/>
        <w:bottom w:val="none" w:sz="0" w:space="0" w:color="auto"/>
        <w:right w:val="none" w:sz="0" w:space="0" w:color="auto"/>
      </w:divBdr>
      <w:divsChild>
        <w:div w:id="1654026192">
          <w:marLeft w:val="0"/>
          <w:marRight w:val="0"/>
          <w:marTop w:val="121"/>
          <w:marBottom w:val="0"/>
          <w:divBdr>
            <w:top w:val="none" w:sz="0" w:space="0" w:color="auto"/>
            <w:left w:val="none" w:sz="0" w:space="0" w:color="auto"/>
            <w:bottom w:val="none" w:sz="0" w:space="0" w:color="auto"/>
            <w:right w:val="none" w:sz="0" w:space="0" w:color="auto"/>
          </w:divBdr>
        </w:div>
      </w:divsChild>
    </w:div>
    <w:div w:id="11969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E70D704D53CCCF506B668FD9F11A9B50742D07F403F44015C255C245ABE535BF1D3E51384F720D9182BA06B75EA30946C71C97B296FCE147Y4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slozhenikinaib\Desktop\&#1087;&#1088;&#1080;&#1082;&#1072;&#1079;%20967%20&#1074;&#1077;&#1088;&#1089;&#1080;&#1103;%202\&#1055;&#1088;&#1080;&#1082;&#1072;&#1079;%20&#1085;&#1086;&#1074;.%20&#1056;&#1086;&#1089;&#1088;&#1077;&#1077;&#1089;&#1090;&#1088;%20(967).doc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97316EB86FE7D658C7250C51237976DCDA8A6922170095770FE370DC331A322BBCC54AFDA98CD419DE1AEF1637533EF18562F24EBF1A34e5I1H" TargetMode="External"/><Relationship Id="rId11" Type="http://schemas.openxmlformats.org/officeDocument/2006/relationships/hyperlink" Target="consultantplus://offline/ref=93E70D704D53CCCF506B668FD9F11A9B50732F01F50AF44015C255C245ABE535BF1D3E51384E730C9582BA06B75EA30946C71C97B296FCE147Y4J" TargetMode="Externa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hyperlink" Target="file:///C:\Users\slozhenikinaib\Desktop\&#1087;&#1088;&#1080;&#1082;&#1072;&#1079;%20967%20&#1074;&#1077;&#1088;&#1089;&#1080;&#1103;%202\&#1087;&#1088;&#1080;&#1083;&#1086;&#1078;&#1077;&#1085;&#1080;&#1077;%20&#1082;%20(967).docx" TargetMode="External"/><Relationship Id="rId4" Type="http://schemas.openxmlformats.org/officeDocument/2006/relationships/footnotes" Target="footnotes.xml"/><Relationship Id="rId9" Type="http://schemas.openxmlformats.org/officeDocument/2006/relationships/hyperlink" Target="consultantplus://offline/ref=93E70D704D53CCCF506B668FD9F11A9B50732F01F50AF44015C255C245ABE535BF1D3E51384F7B0B9F82BA06B75EA30946C71C97B296FCE147Y4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2074</Words>
  <Characters>11826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Skoreva</dc:creator>
  <cp:lastModifiedBy>User</cp:lastModifiedBy>
  <cp:revision>2</cp:revision>
  <cp:lastPrinted>2020-04-14T14:11:00Z</cp:lastPrinted>
  <dcterms:created xsi:type="dcterms:W3CDTF">2020-04-22T18:12:00Z</dcterms:created>
  <dcterms:modified xsi:type="dcterms:W3CDTF">2020-04-22T18:12:00Z</dcterms:modified>
</cp:coreProperties>
</file>