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left="0" w:right="86" w:firstLine="567"/>
        <w:jc w:val="center"/>
        <w:rPr>
          <w:rFonts w:ascii="Tinos" w:hAnsi="Tinos" w:cs="Tinos"/>
          <w:b/>
          <w:bCs/>
          <w:sz w:val="28"/>
          <w:szCs w:val="28"/>
          <w:highlight w:val="none"/>
        </w:rPr>
      </w:pPr>
      <w:r>
        <w:rPr>
          <w:rFonts w:ascii="Tinos" w:hAnsi="Tinos" w:eastAsia="Tinos" w:cs="Tinos"/>
          <w:b/>
          <w:bCs/>
          <w:sz w:val="28"/>
          <w:szCs w:val="28"/>
        </w:rPr>
        <w:t xml:space="preserve">Доклад </w:t>
      </w:r>
      <w:r>
        <w:rPr>
          <w:rFonts w:ascii="Tinos" w:hAnsi="Tinos" w:eastAsia="Tinos" w:cs="Tinos"/>
          <w:b/>
          <w:bCs/>
          <w:sz w:val="28"/>
          <w:szCs w:val="28"/>
        </w:rPr>
        <w:t xml:space="preserve">начальника отдела </w:t>
      </w:r>
      <w:r>
        <w:rPr>
          <w:rFonts w:ascii="Tinos" w:hAnsi="Tinos" w:eastAsia="Tinos" w:cs="Tinos"/>
          <w:b/>
          <w:bCs/>
          <w:sz w:val="28"/>
          <w:szCs w:val="28"/>
        </w:rPr>
        <w:t xml:space="preserve"> отдела государственной регистрации недвижимости № 1 Управления</w:t>
      </w:r>
      <w:r>
        <w:rPr>
          <w:rFonts w:ascii="Tinos" w:hAnsi="Tinos" w:eastAsia="Tinos" w:cs="Tinos"/>
          <w:b/>
          <w:bCs/>
          <w:sz w:val="28"/>
          <w:szCs w:val="28"/>
        </w:rPr>
        <w:t xml:space="preserve"> Полина С.В.</w:t>
      </w:r>
      <w:r>
        <w:rPr>
          <w:rFonts w:ascii="Tinos" w:hAnsi="Tinos" w:eastAsia="Tinos" w:cs="Tinos"/>
          <w:b/>
          <w:bCs/>
          <w:sz w:val="28"/>
          <w:szCs w:val="28"/>
        </w:rPr>
      </w:r>
      <w:r>
        <w:rPr>
          <w:rFonts w:ascii="Tinos" w:hAnsi="Tinos" w:eastAsia="Tinos" w:cs="Tinos"/>
          <w:b/>
          <w:bCs/>
          <w:sz w:val="28"/>
          <w:szCs w:val="28"/>
          <w:highlight w:val="none"/>
        </w:rPr>
      </w:r>
    </w:p>
    <w:p>
      <w:pPr>
        <w:ind w:left="0" w:right="86" w:firstLine="567"/>
        <w:jc w:val="both"/>
        <w:rPr>
          <w:rFonts w:ascii="Tinos" w:hAnsi="Tinos" w:cs="Tinos"/>
          <w:b/>
          <w:bCs/>
          <w:sz w:val="28"/>
          <w:szCs w:val="28"/>
          <w:highlight w:val="none"/>
        </w:rPr>
      </w:pPr>
      <w:r>
        <w:rPr>
          <w:rFonts w:ascii="Tinos" w:hAnsi="Tinos" w:eastAsia="Tinos" w:cs="Tinos"/>
          <w:b/>
          <w:bCs/>
          <w:sz w:val="28"/>
          <w:szCs w:val="28"/>
          <w:highlight w:val="none"/>
        </w:rPr>
      </w:r>
      <w:r>
        <w:rPr>
          <w:rFonts w:ascii="Tinos" w:hAnsi="Tinos" w:eastAsia="Tinos" w:cs="Tinos"/>
          <w:b/>
          <w:bCs/>
          <w:sz w:val="28"/>
          <w:szCs w:val="28"/>
          <w:highlight w:val="none"/>
        </w:rPr>
      </w:r>
    </w:p>
    <w:p>
      <w:pPr>
        <w:ind w:left="0" w:right="86" w:firstLine="567"/>
        <w:jc w:val="both"/>
        <w:rPr>
          <w:rFonts w:ascii="Tinos" w:hAnsi="Tinos" w:cs="Tinos"/>
          <w:sz w:val="28"/>
          <w:szCs w:val="28"/>
        </w:rPr>
      </w:pPr>
      <w:r>
        <w:rPr>
          <w:rFonts w:ascii="Tinos" w:hAnsi="Tinos" w:eastAsia="Tinos" w:cs="Tinos"/>
          <w:b/>
          <w:bCs/>
          <w:sz w:val="28"/>
          <w:szCs w:val="28"/>
          <w:highlight w:val="none"/>
        </w:rPr>
      </w:r>
      <w:r>
        <w:rPr>
          <w:rFonts w:ascii="Tinos" w:hAnsi="Tinos" w:eastAsia="Tinos" w:cs="Tinos"/>
          <w:sz w:val="28"/>
          <w:szCs w:val="28"/>
        </w:rPr>
        <w:t xml:space="preserve">В связи с вступлением в силу 01.03.2026 положений Федерального закона от 31.07.2025 № 295-ФЗ «О внесении изменений в Земельный кодекс Российской Федерации, отдельные законодательные акты Российской Федерации и признании утратившими силу отдельных положений</w:t>
      </w:r>
      <w:r>
        <w:rPr>
          <w:rFonts w:ascii="Tinos" w:hAnsi="Tinos" w:eastAsia="Tinos" w:cs="Tinos"/>
          <w:sz w:val="28"/>
          <w:szCs w:val="28"/>
        </w:rPr>
        <w:t xml:space="preserve"> законодательных актов Российской Федерации» (далее – Закон № 295-ФЗ) обращает внимание на следующее. </w:t>
      </w:r>
      <w:r>
        <w:rPr>
          <w:rFonts w:ascii="Tinos" w:hAnsi="Tinos" w:eastAsia="Tinos" w:cs="Tinos"/>
          <w:b/>
          <w:bCs/>
          <w:sz w:val="28"/>
          <w:szCs w:val="28"/>
          <w:highlight w:val="none"/>
        </w:rPr>
      </w:r>
    </w:p>
    <w:p>
      <w:pPr>
        <w:ind w:left="0" w:right="86" w:firstLine="567"/>
        <w:jc w:val="both"/>
        <w:rPr>
          <w:rFonts w:ascii="Tinos" w:hAnsi="Tinos" w:cs="Tinos"/>
          <w:sz w:val="28"/>
          <w:szCs w:val="28"/>
        </w:rPr>
      </w:pPr>
      <w:r>
        <w:rPr>
          <w:rFonts w:ascii="Tinos" w:hAnsi="Tinos" w:eastAsia="Tinos" w:cs="Tinos"/>
          <w:sz w:val="28"/>
          <w:szCs w:val="28"/>
        </w:rPr>
        <w:t xml:space="preserve">Статьей 1 Закона № 295-ФЗ из статьи 11.2 Земельного кодекса Российской Федерации (далее – ЗК) исключены положения (пункт 3) о том, что целевым назначением</w:t>
      </w:r>
      <w:r>
        <w:rPr>
          <w:rFonts w:ascii="Tinos" w:hAnsi="Tinos" w:eastAsia="Tinos" w:cs="Tinos"/>
          <w:sz w:val="28"/>
          <w:szCs w:val="28"/>
        </w:rPr>
        <w:t xml:space="preserve"> и разрешенным использованием образуемых земельных участков признаются целевое назначение и разрешенное использование земельных участков, из которых при разделе, объединении, перераспределении или выделе образуются земельные участки, за исключением случаев</w:t>
      </w:r>
      <w:r>
        <w:rPr>
          <w:rFonts w:ascii="Tinos" w:hAnsi="Tinos" w:eastAsia="Tinos" w:cs="Tinos"/>
          <w:sz w:val="28"/>
          <w:szCs w:val="28"/>
        </w:rPr>
        <w:t xml:space="preserve">, установленных федеральными законами.</w:t>
      </w:r>
      <w:r>
        <w:rPr>
          <w:rFonts w:ascii="Tinos" w:hAnsi="Tinos" w:eastAsia="Tinos" w:cs="Tinos"/>
          <w:b/>
          <w:bCs/>
          <w:sz w:val="28"/>
          <w:szCs w:val="28"/>
          <w:highlight w:val="none"/>
        </w:rPr>
      </w:r>
    </w:p>
    <w:p>
      <w:pPr>
        <w:ind w:left="0" w:right="86" w:firstLine="567"/>
        <w:jc w:val="both"/>
        <w:rPr>
          <w:rFonts w:ascii="Tinos" w:hAnsi="Tinos" w:cs="Tinos"/>
          <w:sz w:val="28"/>
          <w:szCs w:val="28"/>
        </w:rPr>
      </w:pPr>
      <w:r>
        <w:rPr>
          <w:rFonts w:ascii="Tinos" w:hAnsi="Tinos" w:eastAsia="Tinos" w:cs="Tinos"/>
          <w:sz w:val="28"/>
          <w:szCs w:val="28"/>
        </w:rPr>
        <w:t xml:space="preserve">При этом глава I.1 «Образование земельных участков» дополнена новой статьей 11.11, устанавливающей порядок определения категорий земель и видов разрешенного использования земельных участков при образовании земельных у</w:t>
      </w:r>
      <w:r>
        <w:rPr>
          <w:rFonts w:ascii="Tinos" w:hAnsi="Tinos" w:eastAsia="Tinos" w:cs="Tinos"/>
          <w:sz w:val="28"/>
          <w:szCs w:val="28"/>
        </w:rPr>
        <w:t xml:space="preserve">частков. </w:t>
      </w:r>
      <w:r>
        <w:rPr>
          <w:rFonts w:ascii="Tinos" w:hAnsi="Tinos" w:eastAsia="Tinos" w:cs="Tinos"/>
          <w:b/>
          <w:bCs/>
          <w:sz w:val="28"/>
          <w:szCs w:val="28"/>
          <w:highlight w:val="none"/>
        </w:rPr>
      </w:r>
    </w:p>
    <w:p>
      <w:pPr>
        <w:ind w:left="0" w:right="86" w:firstLine="567"/>
        <w:jc w:val="both"/>
        <w:rPr>
          <w:rFonts w:ascii="Tinos" w:hAnsi="Tinos" w:cs="Tinos"/>
          <w:sz w:val="28"/>
          <w:szCs w:val="28"/>
        </w:rPr>
      </w:pPr>
      <w:r>
        <w:rPr>
          <w:rFonts w:ascii="Tinos" w:hAnsi="Tinos" w:eastAsia="Tinos" w:cs="Tinos"/>
          <w:sz w:val="28"/>
          <w:szCs w:val="28"/>
        </w:rPr>
        <w:t xml:space="preserve">Так, положениями статьи 11.11 ЗК установлены случаи и порядок определения видов разрешенного использования земельного участка, отличных от видов разрешенного использования исходного земельного участка или земельных участков. </w:t>
      </w:r>
      <w:r>
        <w:rPr>
          <w:rFonts w:ascii="Tinos" w:hAnsi="Tinos" w:eastAsia="Tinos" w:cs="Tinos"/>
          <w:b/>
          <w:bCs/>
          <w:sz w:val="28"/>
          <w:szCs w:val="28"/>
          <w:highlight w:val="none"/>
        </w:rPr>
      </w:r>
    </w:p>
    <w:p>
      <w:pPr>
        <w:ind w:left="0" w:right="86" w:firstLine="567"/>
        <w:jc w:val="both"/>
        <w:rPr>
          <w:rFonts w:ascii="Tinos" w:hAnsi="Tinos" w:cs="Tinos"/>
          <w:sz w:val="28"/>
          <w:szCs w:val="28"/>
        </w:rPr>
      </w:pPr>
      <w:r>
        <w:rPr>
          <w:rFonts w:ascii="Tinos" w:hAnsi="Tinos" w:eastAsia="Tinos" w:cs="Tinos"/>
          <w:sz w:val="28"/>
          <w:szCs w:val="28"/>
        </w:rPr>
        <w:t xml:space="preserve">Также ЗК дополнен глав</w:t>
      </w:r>
      <w:r>
        <w:rPr>
          <w:rFonts w:ascii="Tinos" w:hAnsi="Tinos" w:eastAsia="Tinos" w:cs="Tinos"/>
          <w:sz w:val="28"/>
          <w:szCs w:val="28"/>
        </w:rPr>
        <w:t xml:space="preserve">ой II.1 «Виды разрешенного использования земельных участков», статьями 14.2, 14.4 которой определено, что при установлении, изменении, выборе вида разрешенного использования земельного участка в Единый государственный реестр недвижимости (далее – ЕГРН) све</w:t>
      </w:r>
      <w:r>
        <w:rPr>
          <w:rFonts w:ascii="Tinos" w:hAnsi="Tinos" w:eastAsia="Tinos" w:cs="Tinos"/>
          <w:sz w:val="28"/>
          <w:szCs w:val="28"/>
        </w:rPr>
        <w:t xml:space="preserve">дения о выбранных основном или условно разрешенном виде или видах разрешенного использования земельного участка вносятся как при поступлении соответствующих заявлений о внесении данных сведений, так и на основании </w:t>
      </w:r>
      <w:r>
        <w:rPr>
          <w:rFonts w:ascii="Tinos" w:hAnsi="Tinos" w:eastAsia="Tinos" w:cs="Tinos"/>
          <w:sz w:val="28"/>
          <w:szCs w:val="28"/>
        </w:rPr>
        <w:t xml:space="preserve"> определенных документов, поступивших при осуществлении учетно-регистрационных действий и содержащих данные сведения. </w:t>
      </w:r>
      <w:r>
        <w:rPr>
          <w:rFonts w:ascii="Tinos" w:hAnsi="Tinos" w:eastAsia="Tinos" w:cs="Tinos"/>
          <w:b/>
          <w:bCs/>
          <w:sz w:val="28"/>
          <w:szCs w:val="28"/>
          <w:highlight w:val="none"/>
        </w:rPr>
      </w:r>
    </w:p>
    <w:p>
      <w:pPr>
        <w:ind w:left="0" w:right="86" w:firstLine="567"/>
        <w:jc w:val="both"/>
        <w:rPr>
          <w:rFonts w:ascii="Tinos" w:hAnsi="Tinos" w:cs="Tinos"/>
          <w:sz w:val="28"/>
          <w:szCs w:val="28"/>
        </w:rPr>
      </w:pPr>
      <w:r>
        <w:rPr>
          <w:rFonts w:ascii="Tinos" w:hAnsi="Tinos" w:eastAsia="Tinos" w:cs="Tinos"/>
          <w:sz w:val="28"/>
          <w:szCs w:val="28"/>
        </w:rPr>
        <w:t xml:space="preserve">При этом обращаем внимание, что в соответствии с пунктом 3 статьи 14.2 ЗК (в редакции Закона № 295-ФЗ) вид или виды разреше</w:t>
      </w:r>
      <w:r>
        <w:rPr>
          <w:rFonts w:ascii="Tinos" w:hAnsi="Tinos" w:eastAsia="Tinos" w:cs="Tinos"/>
          <w:sz w:val="28"/>
          <w:szCs w:val="28"/>
        </w:rPr>
        <w:t xml:space="preserve">нного использования земельных участков сельскохозяйственного назначения, за исключением садовых и огородных земельных участков, а также земельных участков общего назначения, расположенных в границах территорий ведения гражданами садоводства и огородничеств</w:t>
      </w:r>
      <w:r>
        <w:rPr>
          <w:rFonts w:ascii="Tinos" w:hAnsi="Tinos" w:eastAsia="Tinos" w:cs="Tinos"/>
          <w:sz w:val="28"/>
          <w:szCs w:val="28"/>
        </w:rPr>
        <w:t xml:space="preserve">а для собственных нужд, устанавливаются и изменяются в соответствии с федеральным законом. До дня принятия соответствующего федерального закона изменение вида или видов разрешенного использования земельных участков сельскохозяйственного назначения регламен</w:t>
      </w:r>
      <w:r>
        <w:rPr>
          <w:rFonts w:ascii="Tinos" w:hAnsi="Tinos" w:eastAsia="Tinos" w:cs="Tinos"/>
          <w:sz w:val="28"/>
          <w:szCs w:val="28"/>
        </w:rPr>
        <w:t xml:space="preserve">тируется частью 12 статьи 16 Закона № 295-ФЗ.</w:t>
      </w:r>
      <w:r>
        <w:rPr>
          <w:rFonts w:ascii="Tinos" w:hAnsi="Tinos" w:eastAsia="Tinos" w:cs="Tinos"/>
          <w:b/>
          <w:bCs/>
          <w:sz w:val="28"/>
          <w:szCs w:val="28"/>
          <w:highlight w:val="none"/>
        </w:rPr>
      </w:r>
    </w:p>
    <w:p>
      <w:pPr>
        <w:ind w:left="0" w:right="86" w:firstLine="567"/>
        <w:jc w:val="both"/>
        <w:rPr>
          <w:rFonts w:ascii="Tinos" w:hAnsi="Tinos" w:cs="Tinos"/>
          <w:sz w:val="28"/>
          <w:szCs w:val="28"/>
        </w:rPr>
      </w:pPr>
      <w:r>
        <w:rPr>
          <w:rFonts w:ascii="Tinos" w:hAnsi="Tinos" w:eastAsia="Tinos" w:cs="Tinos"/>
          <w:sz w:val="28"/>
          <w:szCs w:val="28"/>
        </w:rPr>
        <w:t xml:space="preserve">С учетом указанных изменений глава 6 Федерального закона от 13.07.2015 № 218-ФЗ «О государственной регистрации недвижимости» (далее – Закон № 218-ФЗ) дополнена статьей 60.3, определяющей особенности учетно-регис</w:t>
      </w:r>
      <w:r>
        <w:rPr>
          <w:rFonts w:ascii="Tinos" w:hAnsi="Tinos" w:eastAsia="Tinos" w:cs="Tinos"/>
          <w:sz w:val="28"/>
          <w:szCs w:val="28"/>
        </w:rPr>
        <w:t xml:space="preserve">трационных действий в связи с выбором вида или видов разрешенного использования земельного участка.</w:t>
      </w:r>
      <w:r>
        <w:rPr>
          <w:rFonts w:ascii="Tinos" w:hAnsi="Tinos" w:eastAsia="Tinos" w:cs="Tinos"/>
          <w:b/>
          <w:bCs/>
          <w:sz w:val="28"/>
          <w:szCs w:val="28"/>
          <w:highlight w:val="none"/>
        </w:rPr>
      </w:r>
    </w:p>
    <w:p>
      <w:pPr>
        <w:ind w:left="0" w:right="86" w:firstLine="567"/>
        <w:jc w:val="both"/>
        <w:rPr>
          <w:rFonts w:ascii="Tinos" w:hAnsi="Tinos" w:cs="Tinos"/>
          <w:sz w:val="28"/>
          <w:szCs w:val="28"/>
        </w:rPr>
      </w:pPr>
      <w:r>
        <w:rPr>
          <w:rFonts w:ascii="Tinos" w:hAnsi="Tinos" w:eastAsia="Tinos" w:cs="Tinos"/>
          <w:sz w:val="28"/>
          <w:szCs w:val="28"/>
        </w:rPr>
        <w:t xml:space="preserve">Так, сведения о виде или видах разрешенного использования земельного участка могут быть внесены в ЕГРН:</w:t>
      </w:r>
      <w:r>
        <w:rPr>
          <w:rFonts w:ascii="Tinos" w:hAnsi="Tinos" w:eastAsia="Tinos" w:cs="Tinos"/>
          <w:b/>
          <w:bCs/>
          <w:sz w:val="28"/>
          <w:szCs w:val="28"/>
          <w:highlight w:val="none"/>
        </w:rPr>
      </w:r>
    </w:p>
    <w:p>
      <w:pPr>
        <w:ind w:left="0" w:right="86" w:firstLine="567"/>
        <w:jc w:val="both"/>
        <w:rPr>
          <w:rFonts w:ascii="Tinos" w:hAnsi="Tinos" w:cs="Tinos"/>
          <w:sz w:val="28"/>
          <w:szCs w:val="28"/>
        </w:rPr>
      </w:pPr>
      <w:r>
        <w:rPr>
          <w:rFonts w:ascii="Tinos" w:hAnsi="Tinos" w:eastAsia="Tinos" w:cs="Tinos"/>
          <w:sz w:val="28"/>
          <w:szCs w:val="28"/>
        </w:rPr>
        <w:t xml:space="preserve">на основании заявления о внесении в ЕГРН сведений о </w:t>
      </w:r>
      <w:r>
        <w:rPr>
          <w:rFonts w:ascii="Tinos" w:hAnsi="Tinos" w:eastAsia="Tinos" w:cs="Tinos"/>
          <w:sz w:val="28"/>
          <w:szCs w:val="28"/>
        </w:rPr>
        <w:t xml:space="preserve">выбранных основном виде или видах разрешенного использования земельного участка при осуществлении государственного кадастрового учета в связи с выбором вида или видов разрешенного использования земельного участка, а в предусмотренных федеральным законом сл</w:t>
      </w:r>
      <w:r>
        <w:rPr>
          <w:rFonts w:ascii="Tinos" w:hAnsi="Tinos" w:eastAsia="Tinos" w:cs="Tinos"/>
          <w:sz w:val="28"/>
          <w:szCs w:val="28"/>
        </w:rPr>
        <w:t xml:space="preserve">учаях и прилагаемого к нему также одного из указанных в части 1 статьи 60.3 Закона № 218-ФЗ документов;</w:t>
      </w:r>
      <w:r>
        <w:rPr>
          <w:rFonts w:ascii="Tinos" w:hAnsi="Tinos" w:eastAsia="Tinos" w:cs="Tinos"/>
          <w:sz w:val="28"/>
          <w:szCs w:val="28"/>
        </w:rPr>
      </w:r>
    </w:p>
    <w:p>
      <w:pPr>
        <w:ind w:left="0" w:right="86" w:firstLine="567"/>
        <w:jc w:val="both"/>
        <w:rPr>
          <w:rFonts w:ascii="Tinos" w:hAnsi="Tinos" w:cs="Tinos"/>
          <w:sz w:val="28"/>
          <w:szCs w:val="28"/>
        </w:rPr>
      </w:pPr>
      <w:r>
        <w:rPr>
          <w:rFonts w:ascii="Tinos" w:hAnsi="Tinos" w:eastAsia="Tinos" w:cs="Tinos"/>
          <w:sz w:val="28"/>
          <w:szCs w:val="28"/>
        </w:rPr>
        <w:t xml:space="preserve">при осуществлении государственного кадастрового учета или государственного кадастрового учета и государственной регистрации прав на образуемый земельный</w:t>
      </w:r>
      <w:r>
        <w:rPr>
          <w:rFonts w:ascii="Tinos" w:hAnsi="Tinos" w:eastAsia="Tinos" w:cs="Tinos"/>
          <w:sz w:val="28"/>
          <w:szCs w:val="28"/>
        </w:rPr>
        <w:t xml:space="preserve"> участок в соответствии с межевым планом земельного участка (земельных участков), подготовленным для образования земельного участка, и (или) в соответствии с утвержденным проектом межевания территории, утвержденной схемой расположения земельного участка ил</w:t>
      </w:r>
      <w:r>
        <w:rPr>
          <w:rFonts w:ascii="Tinos" w:hAnsi="Tinos" w:eastAsia="Tinos" w:cs="Tinos"/>
          <w:sz w:val="28"/>
          <w:szCs w:val="28"/>
        </w:rPr>
        <w:t xml:space="preserve">и земельных участков на кадастровом плане территории или утвержденной проектной документацией лесного участка; при осуществлении государственной регистрации права (ограничении права) на земельный участок, предоставляемый в соответствии с решением о предост</w:t>
      </w:r>
      <w:r>
        <w:rPr>
          <w:rFonts w:ascii="Tinos" w:hAnsi="Tinos" w:eastAsia="Tinos" w:cs="Tinos"/>
          <w:sz w:val="28"/>
          <w:szCs w:val="28"/>
        </w:rPr>
        <w:t xml:space="preserve">авлении находящегося в государственной или муниципальной собственности земельного участка, одновременно с такой государственной регистрацией права (то есть без представления соответствующего заявления о внесении в ЕГРН сведений о выбранных основном виде ил</w:t>
      </w:r>
      <w:r>
        <w:rPr>
          <w:rFonts w:ascii="Tinos" w:hAnsi="Tinos" w:eastAsia="Tinos" w:cs="Tinos"/>
          <w:sz w:val="28"/>
          <w:szCs w:val="28"/>
        </w:rPr>
        <w:t xml:space="preserve">и видах разрешенного использования земельного участка).</w:t>
      </w:r>
      <w:r>
        <w:rPr>
          <w:rFonts w:ascii="Tinos" w:hAnsi="Tinos" w:eastAsia="Tinos" w:cs="Tinos"/>
          <w:b/>
          <w:bCs/>
          <w:sz w:val="28"/>
          <w:szCs w:val="28"/>
          <w:highlight w:val="none"/>
        </w:rPr>
      </w:r>
      <w:r>
        <w:rPr>
          <w:rFonts w:ascii="Tinos" w:hAnsi="Tinos" w:eastAsia="Tinos" w:cs="Tinos"/>
          <w:sz w:val="28"/>
          <w:szCs w:val="28"/>
        </w:rPr>
      </w:r>
    </w:p>
    <w:p>
      <w:pPr>
        <w:ind w:left="0" w:right="86" w:firstLine="567"/>
        <w:jc w:val="both"/>
        <w:rPr>
          <w:rFonts w:ascii="Tinos" w:hAnsi="Tinos" w:cs="Tinos"/>
          <w:sz w:val="28"/>
          <w:szCs w:val="28"/>
          <w:highlight w:val="none"/>
        </w:rPr>
      </w:pPr>
      <w:r>
        <w:rPr>
          <w:rFonts w:ascii="Tinos" w:hAnsi="Tinos" w:eastAsia="Tinos" w:cs="Tinos"/>
          <w:sz w:val="28"/>
          <w:szCs w:val="28"/>
        </w:rPr>
        <w:t xml:space="preserve"> Кроме того, Законом № 295-ФЗ статья 69 Закона № 218-ФЗ дополнена частями 11 и 12, определяющими порядок и основания внесения в ЕГРН сведений о виде или видах разрешенного использования ранее учтенного</w:t>
      </w:r>
      <w:r>
        <w:rPr>
          <w:rFonts w:ascii="Tinos" w:hAnsi="Tinos" w:eastAsia="Tinos" w:cs="Tinos"/>
          <w:sz w:val="28"/>
          <w:szCs w:val="28"/>
        </w:rPr>
        <w:t xml:space="preserve"> земельного участка.</w:t>
      </w:r>
      <w:r>
        <w:rPr>
          <w:rFonts w:ascii="Tinos" w:hAnsi="Tinos" w:eastAsia="Tinos" w:cs="Tinos"/>
          <w:sz w:val="28"/>
          <w:szCs w:val="28"/>
        </w:rPr>
      </w:r>
      <w:r>
        <w:rPr>
          <w:rFonts w:ascii="Tinos" w:hAnsi="Tinos" w:eastAsia="Tinos" w:cs="Tinos"/>
          <w:sz w:val="28"/>
          <w:szCs w:val="28"/>
        </w:rPr>
      </w:r>
    </w:p>
    <w:p>
      <w:pPr>
        <w:ind w:left="0" w:right="86" w:firstLine="567"/>
        <w:jc w:val="both"/>
        <w:rPr>
          <w:rFonts w:ascii="Tinos" w:hAnsi="Tinos" w:cs="Tinos"/>
          <w:b/>
          <w:bCs/>
          <w:sz w:val="28"/>
          <w:szCs w:val="28"/>
          <w:highlight w:val="none"/>
        </w:rPr>
      </w:pPr>
      <w:r>
        <w:rPr>
          <w:rFonts w:ascii="Tinos" w:hAnsi="Tinos" w:eastAsia="Tinos" w:cs="Tinos"/>
          <w:sz w:val="28"/>
          <w:szCs w:val="28"/>
          <w:highlight w:val="none"/>
        </w:rPr>
      </w:r>
      <w:r>
        <w:rPr>
          <w:rFonts w:ascii="Tinos" w:hAnsi="Tinos" w:eastAsia="Tinos" w:cs="Tinos"/>
          <w:sz w:val="28"/>
          <w:szCs w:val="28"/>
        </w:rPr>
        <w:t xml:space="preserve">Также отмечаем, что из статьи 30 Градостроительного кодекса Российской Федерации исключены положения (пункт 2 части 3) о возможности выбора правообладателем объекта недвижимости видов разрешенного использования объектов капитального строительства в соответ</w:t>
      </w:r>
      <w:r>
        <w:rPr>
          <w:rFonts w:ascii="Tinos" w:hAnsi="Tinos" w:eastAsia="Tinos" w:cs="Tinos"/>
          <w:sz w:val="28"/>
          <w:szCs w:val="28"/>
        </w:rPr>
        <w:t xml:space="preserve">ствии с правилами землепользования и застройки.</w:t>
      </w:r>
      <w:r>
        <w:rPr>
          <w:rFonts w:ascii="Tinos" w:hAnsi="Tinos" w:eastAsia="Tinos" w:cs="Tinos"/>
          <w:sz w:val="28"/>
          <w:szCs w:val="28"/>
          <w:highlight w:val="none"/>
        </w:rPr>
      </w:r>
      <w:r>
        <w:rPr>
          <w:rFonts w:ascii="Tinos" w:hAnsi="Tinos" w:eastAsia="Tinos" w:cs="Tinos"/>
          <w:sz w:val="28"/>
          <w:szCs w:val="28"/>
          <w:highlight w:val="none"/>
        </w:rPr>
      </w:r>
    </w:p>
    <w:sectPr>
      <w:footnotePr/>
      <w:endnotePr/>
      <w:type w:val="nextPage"/>
      <w:pgSz w:w="11906" w:h="16838" w:orient="portrait"/>
      <w:pgMar w:top="1134" w:right="567" w:bottom="1134" w:left="1134" w:header="0" w:footer="0" w:gutter="0"/>
      <w:cols w:num="1" w:sep="0" w:space="1701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/>
      <w:r>
        <w:separator/>
      </w:r>
      <w:r/>
    </w:p>
  </w:endnote>
  <w:endnote w:type="continuationSeparator" w:id="0">
    <w:p>
      <w:pPr>
        <w:spacing w:after="0" w:line="240" w:lineRule="auto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nos">
    <w:panose1 w:val="02020603050405020304"/>
  </w:font>
  <w:font w:name="&amp;apos;PT Astra Serif&amp;apos;">
    <w:panose1 w:val="02000603000000000000"/>
  </w:font>
  <w:font w:name="Source Han Sans CN Regular">
    <w:panose1 w:val="02000603000000000000"/>
  </w:font>
  <w:font w:name="Liberation Serif">
    <w:panose1 w:val="02020603050405020304"/>
  </w:font>
  <w:font w:name="Liberation Mono">
    <w:panose1 w:val="02070409020205020404"/>
  </w:font>
  <w:font w:name="Lohit Devanagari">
    <w:panose1 w:val="02000603000000000000"/>
  </w:font>
  <w:font w:name="OpenSymbol">
    <w:panose1 w:val="05010000000000000000"/>
  </w:font>
  <w:font w:name="PT Astra Serif">
    <w:panose1 w:val="020A0603040505020204"/>
  </w:font>
  <w:font w:name="Arial">
    <w:panose1 w:val="020B0604020202020204"/>
  </w:font>
  <w:font w:name="Tahoma">
    <w:panose1 w:val="020B0604030504040204"/>
  </w:font>
  <w:font w:name="Noto Sans Devanagari">
    <w:panose1 w:val="020B0502040504020204"/>
  </w:font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/>
      <w:r>
        <w:separator/>
      </w:r>
      <w:r/>
    </w:p>
  </w:footnote>
  <w:footnote w:type="continuationSeparator" w:id="0">
    <w:p>
      <w:pPr>
        <w:spacing w:after="0" w:line="240" w:lineRule="auto"/>
      </w:pPr>
      <w:r/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9"/>
  <w:autoHyphenation w:val="true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Times New Roman" w:hAnsi="Times New Roman" w:eastAsia="Tahoma" w:cs="Noto Sans Devanagari"/>
        <w:lang w:val="ru-RU" w:eastAsia="zh-CN" w:bidi="hi-IN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table" w:styleId="48">
    <w:name w:val="Table Grid"/>
    <w:basedOn w:val="32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9">
    <w:name w:val="Table Grid Light"/>
    <w:basedOn w:val="3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Plain Table 1"/>
    <w:basedOn w:val="3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2"/>
    <w:basedOn w:val="3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">
    <w:name w:val="Plain Table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">
    <w:name w:val="Plain Table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Plain Table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5">
    <w:name w:val="Grid Table 1 Light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4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">
    <w:name w:val="Grid Table 4 - Accent 1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">
    <w:name w:val="Grid Table 4 - Accent 2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">
    <w:name w:val="Grid Table 4 - Accent 3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">
    <w:name w:val="Grid Table 4 - Accent 4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">
    <w:name w:val="Grid Table 4 - Accent 5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">
    <w:name w:val="Grid Table 4 - Accent 6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">
    <w:name w:val="Grid Table 5 Dark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4">
    <w:name w:val="Grid Table 5 Dark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87">
    <w:name w:val="Grid Table 5 Dark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90">
    <w:name w:val="Grid Table 6 Colorful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1">
    <w:name w:val="Grid Table 6 Colorful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2">
    <w:name w:val="Grid Table 6 Colorful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3">
    <w:name w:val="Grid Table 6 Colorful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4">
    <w:name w:val="Grid Table 6 Colorful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5">
    <w:name w:val="Grid Table 6 Colorful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6 Colorful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7">
    <w:name w:val="Grid Table 7 Colorful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4">
    <w:name w:val="List Table 1 Light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2">
    <w:name w:val="List Table 2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3">
    <w:name w:val="List Table 2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4">
    <w:name w:val="List Table 2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5">
    <w:name w:val="List Table 2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6">
    <w:name w:val="List Table 2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7">
    <w:name w:val="List Table 2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8">
    <w:name w:val="List Table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5 Dark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5 Dark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0">
    <w:name w:val="List Table 6 Colorful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1">
    <w:name w:val="List Table 6 Colorful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2">
    <w:name w:val="List Table 6 Colorful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3">
    <w:name w:val="List Table 6 Colorful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4">
    <w:name w:val="List Table 6 Colorful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5">
    <w:name w:val="List Table 6 Colorful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6">
    <w:name w:val="List Table 7 Colorful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7">
    <w:name w:val="List Table 7 Colorful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148">
    <w:name w:val="List Table 7 Colorful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149">
    <w:name w:val="List Table 7 Colorful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150">
    <w:name w:val="List Table 7 Colorful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151">
    <w:name w:val="List Table 7 Colorful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152">
    <w:name w:val="List Table 7 Colorful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153">
    <w:name w:val="Lined - Accent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4">
    <w:name w:val="Lined - Accent 1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55">
    <w:name w:val="Lined - Accent 2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56">
    <w:name w:val="Lined - Accent 3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57">
    <w:name w:val="Lined - Accent 4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58">
    <w:name w:val="Lined - Accent 5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59">
    <w:name w:val="Lined - Accent 6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0">
    <w:name w:val="Bordered &amp; Lined - Accent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1">
    <w:name w:val="Bordered &amp; Lined - Accent 1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62">
    <w:name w:val="Bordered &amp; Lined - Accent 2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63">
    <w:name w:val="Bordered &amp; Lined - Accent 3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64">
    <w:name w:val="Bordered &amp; Lined - Accent 4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65">
    <w:name w:val="Bordered &amp; Lined - Accent 5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66">
    <w:name w:val="Bordered &amp; Lined - Accent 6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7">
    <w:name w:val="Bordered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8">
    <w:name w:val="Bordered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9">
    <w:name w:val="Bordered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0">
    <w:name w:val="Bordered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1">
    <w:name w:val="Bordered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2">
    <w:name w:val="Bordered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3">
    <w:name w:val="Bordered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617">
    <w:name w:val="Normal"/>
    <w:qFormat/>
    <w:pPr>
      <w:jc w:val="left"/>
      <w:spacing w:before="0" w:after="0"/>
      <w:widowControl/>
    </w:pPr>
    <w:rPr>
      <w:rFonts w:ascii="Times New Roman" w:hAnsi="Times New Roman" w:eastAsia="Tahoma" w:cs="Noto Sans Devanagari"/>
      <w:color w:val="auto"/>
      <w:sz w:val="20"/>
      <w:szCs w:val="20"/>
      <w:lang w:val="ru-RU" w:eastAsia="zh-CN" w:bidi="hi-IN"/>
    </w:rPr>
  </w:style>
  <w:style w:type="paragraph" w:styleId="618" w:customStyle="1">
    <w:name w:val="Heading 1"/>
    <w:basedOn w:val="675"/>
    <w:qFormat/>
    <w:pPr>
      <w:numPr>
        <w:ilvl w:val="0"/>
        <w:numId w:val="0"/>
      </w:numPr>
      <w:spacing w:before="0" w:after="0"/>
      <w:outlineLvl w:val="1"/>
    </w:pPr>
  </w:style>
  <w:style w:type="paragraph" w:styleId="619" w:customStyle="1">
    <w:name w:val="Heading 2"/>
    <w:basedOn w:val="675"/>
    <w:qFormat/>
    <w:pPr>
      <w:numPr>
        <w:ilvl w:val="0"/>
        <w:numId w:val="0"/>
      </w:numPr>
      <w:spacing w:before="0" w:after="0"/>
      <w:outlineLvl w:val="2"/>
    </w:pPr>
  </w:style>
  <w:style w:type="paragraph" w:styleId="620" w:customStyle="1">
    <w:name w:val="Heading 3"/>
    <w:basedOn w:val="675"/>
    <w:qFormat/>
    <w:pPr>
      <w:numPr>
        <w:ilvl w:val="0"/>
        <w:numId w:val="0"/>
      </w:numPr>
      <w:spacing w:before="0" w:after="0"/>
      <w:outlineLvl w:val="3"/>
    </w:pPr>
  </w:style>
  <w:style w:type="paragraph" w:styleId="621" w:customStyle="1">
    <w:name w:val="Heading 4"/>
    <w:basedOn w:val="675"/>
    <w:qFormat/>
    <w:pPr>
      <w:numPr>
        <w:ilvl w:val="0"/>
        <w:numId w:val="0"/>
      </w:numPr>
      <w:spacing w:before="0" w:after="0"/>
    </w:pPr>
  </w:style>
  <w:style w:type="paragraph" w:styleId="622" w:customStyle="1">
    <w:name w:val="Heading 5"/>
    <w:basedOn w:val="675"/>
    <w:qFormat/>
    <w:pPr>
      <w:numPr>
        <w:ilvl w:val="0"/>
        <w:numId w:val="0"/>
      </w:numPr>
      <w:spacing w:before="0" w:after="0"/>
    </w:pPr>
  </w:style>
  <w:style w:type="paragraph" w:styleId="623" w:customStyle="1">
    <w:name w:val="Heading 6"/>
    <w:basedOn w:val="675"/>
    <w:qFormat/>
    <w:pPr>
      <w:numPr>
        <w:ilvl w:val="0"/>
        <w:numId w:val="0"/>
      </w:numPr>
    </w:pPr>
  </w:style>
  <w:style w:type="paragraph" w:styleId="624" w:customStyle="1">
    <w:name w:val="Heading 7"/>
    <w:basedOn w:val="675"/>
    <w:qFormat/>
    <w:pPr>
      <w:numPr>
        <w:ilvl w:val="0"/>
        <w:numId w:val="0"/>
      </w:numPr>
      <w:spacing w:before="0" w:after="0"/>
    </w:pPr>
  </w:style>
  <w:style w:type="paragraph" w:styleId="625" w:customStyle="1">
    <w:name w:val="Heading 8"/>
    <w:basedOn w:val="675"/>
    <w:qFormat/>
    <w:pPr>
      <w:numPr>
        <w:ilvl w:val="0"/>
        <w:numId w:val="0"/>
      </w:numPr>
      <w:spacing w:before="0" w:after="0"/>
    </w:pPr>
  </w:style>
  <w:style w:type="paragraph" w:styleId="626" w:customStyle="1">
    <w:name w:val="Heading 9"/>
    <w:basedOn w:val="675"/>
    <w:qFormat/>
    <w:pPr>
      <w:numPr>
        <w:ilvl w:val="0"/>
        <w:numId w:val="0"/>
      </w:numPr>
      <w:spacing w:before="0" w:after="0"/>
    </w:pPr>
  </w:style>
  <w:style w:type="character" w:styleId="627">
    <w:name w:val="Heading 1 Char"/>
    <w:uiPriority w:val="9"/>
    <w:qFormat/>
    <w:rPr>
      <w:rFonts w:ascii="Arial" w:hAnsi="Arial" w:eastAsia="Arial" w:cs="Arial"/>
      <w:sz w:val="40"/>
      <w:szCs w:val="40"/>
    </w:rPr>
  </w:style>
  <w:style w:type="character" w:styleId="628">
    <w:name w:val="Heading 2 Char"/>
    <w:uiPriority w:val="9"/>
    <w:qFormat/>
    <w:rPr>
      <w:rFonts w:ascii="Arial" w:hAnsi="Arial" w:eastAsia="Arial" w:cs="Arial"/>
      <w:sz w:val="34"/>
    </w:rPr>
  </w:style>
  <w:style w:type="character" w:styleId="629">
    <w:name w:val="Heading 3 Char"/>
    <w:uiPriority w:val="9"/>
    <w:qFormat/>
    <w:rPr>
      <w:rFonts w:ascii="Arial" w:hAnsi="Arial" w:eastAsia="Arial" w:cs="Arial"/>
      <w:sz w:val="30"/>
      <w:szCs w:val="30"/>
    </w:rPr>
  </w:style>
  <w:style w:type="character" w:styleId="630">
    <w:name w:val="Heading 4 Char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631">
    <w:name w:val="Heading 5 Char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632">
    <w:name w:val="Heading 6 Char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633">
    <w:name w:val="Heading 7 Char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634">
    <w:name w:val="Heading 8 Char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635">
    <w:name w:val="Heading 9 Char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636">
    <w:name w:val="Title Char"/>
    <w:uiPriority w:val="10"/>
    <w:qFormat/>
    <w:rPr>
      <w:sz w:val="48"/>
      <w:szCs w:val="48"/>
    </w:rPr>
  </w:style>
  <w:style w:type="character" w:styleId="637">
    <w:name w:val="Subtitle Char"/>
    <w:uiPriority w:val="11"/>
    <w:qFormat/>
    <w:rPr>
      <w:sz w:val="24"/>
      <w:szCs w:val="24"/>
    </w:rPr>
  </w:style>
  <w:style w:type="character" w:styleId="638">
    <w:name w:val="Quote Char"/>
    <w:uiPriority w:val="29"/>
    <w:qFormat/>
    <w:rPr>
      <w:i/>
    </w:rPr>
  </w:style>
  <w:style w:type="character" w:styleId="639">
    <w:name w:val="Intense Quote Char"/>
    <w:uiPriority w:val="30"/>
    <w:qFormat/>
    <w:rPr>
      <w:i/>
    </w:rPr>
  </w:style>
  <w:style w:type="character" w:styleId="640">
    <w:name w:val="Header Char"/>
    <w:uiPriority w:val="99"/>
    <w:qFormat/>
  </w:style>
  <w:style w:type="character" w:styleId="641">
    <w:name w:val="Footer Char"/>
    <w:uiPriority w:val="99"/>
    <w:qFormat/>
  </w:style>
  <w:style w:type="character" w:styleId="642">
    <w:name w:val="Caption Char"/>
    <w:uiPriority w:val="99"/>
    <w:qFormat/>
  </w:style>
  <w:style w:type="character" w:styleId="643">
    <w:name w:val="Hyperlink"/>
    <w:uiPriority w:val="99"/>
    <w:unhideWhenUsed/>
    <w:rPr>
      <w:color w:val="0000ff" w:themeColor="hyperlink"/>
      <w:u w:val="single"/>
    </w:rPr>
  </w:style>
  <w:style w:type="character" w:styleId="644">
    <w:name w:val="Footnote Text Char"/>
    <w:uiPriority w:val="99"/>
    <w:qFormat/>
    <w:rPr>
      <w:sz w:val="18"/>
    </w:rPr>
  </w:style>
  <w:style w:type="character" w:styleId="645">
    <w:name w:val="Символ сноски"/>
    <w:uiPriority w:val="99"/>
    <w:unhideWhenUsed/>
    <w:qFormat/>
    <w:rPr>
      <w:vertAlign w:val="superscript"/>
    </w:rPr>
  </w:style>
  <w:style w:type="character" w:styleId="646" w:customStyle="1">
    <w:name w:val="footnote reference"/>
    <w:qFormat/>
    <w:rPr>
      <w:vertAlign w:val="superscript"/>
    </w:rPr>
  </w:style>
  <w:style w:type="character" w:styleId="647">
    <w:name w:val="Endnote Text Char"/>
    <w:uiPriority w:val="99"/>
    <w:qFormat/>
    <w:rPr>
      <w:sz w:val="20"/>
    </w:rPr>
  </w:style>
  <w:style w:type="character" w:styleId="648">
    <w:name w:val="Символ концевой сноски"/>
    <w:uiPriority w:val="99"/>
    <w:semiHidden/>
    <w:unhideWhenUsed/>
    <w:qFormat/>
    <w:rPr>
      <w:vertAlign w:val="superscript"/>
    </w:rPr>
  </w:style>
  <w:style w:type="character" w:styleId="649" w:customStyle="1">
    <w:name w:val="endnote reference"/>
    <w:qFormat/>
    <w:rPr>
      <w:vertAlign w:val="superscript"/>
    </w:rPr>
  </w:style>
  <w:style w:type="character" w:styleId="650" w:customStyle="1">
    <w:name w:val="Символ нумерации"/>
    <w:qFormat/>
  </w:style>
  <w:style w:type="character" w:styleId="651" w:customStyle="1">
    <w:name w:val="Маркеры"/>
    <w:qFormat/>
    <w:rPr>
      <w:rFonts w:ascii="OpenSymbol" w:hAnsi="OpenSymbol" w:eastAsia="OpenSymbol" w:cs="OpenSymbol"/>
    </w:rPr>
  </w:style>
  <w:style w:type="character" w:styleId="652" w:customStyle="1">
    <w:name w:val="Footnote Symbol"/>
    <w:qFormat/>
  </w:style>
  <w:style w:type="character" w:styleId="653" w:customStyle="1">
    <w:name w:val="Page Number"/>
    <w:qFormat/>
  </w:style>
  <w:style w:type="character" w:styleId="654" w:customStyle="1">
    <w:name w:val="Символы названия"/>
    <w:qFormat/>
  </w:style>
  <w:style w:type="character" w:styleId="655" w:customStyle="1">
    <w:name w:val="Буквица"/>
    <w:qFormat/>
  </w:style>
  <w:style w:type="character" w:styleId="656" w:customStyle="1">
    <w:name w:val="Internet link"/>
    <w:qFormat/>
    <w:rPr>
      <w:color w:val="000080"/>
      <w:u w:val="single"/>
    </w:rPr>
  </w:style>
  <w:style w:type="character" w:styleId="657" w:customStyle="1">
    <w:name w:val="Visited Internet Link"/>
    <w:qFormat/>
    <w:rPr>
      <w:color w:val="800000"/>
      <w:u w:val="single"/>
    </w:rPr>
  </w:style>
  <w:style w:type="character" w:styleId="658" w:customStyle="1">
    <w:name w:val="Заполнитель"/>
    <w:qFormat/>
    <w:rPr>
      <w:smallCaps/>
      <w:color w:val="008080"/>
      <w:u w:val="single"/>
    </w:rPr>
  </w:style>
  <w:style w:type="character" w:styleId="659" w:customStyle="1">
    <w:name w:val="Ссылка указателя"/>
    <w:qFormat/>
  </w:style>
  <w:style w:type="character" w:styleId="660" w:customStyle="1">
    <w:name w:val="Endnote Symbol"/>
    <w:qFormat/>
  </w:style>
  <w:style w:type="character" w:styleId="661" w:customStyle="1">
    <w:name w:val="Line numbering"/>
    <w:qFormat/>
  </w:style>
  <w:style w:type="character" w:styleId="662" w:customStyle="1">
    <w:name w:val="Основной элемент указателя"/>
    <w:qFormat/>
    <w:rPr>
      <w:b/>
      <w:bCs/>
    </w:rPr>
  </w:style>
  <w:style w:type="character" w:styleId="663" w:customStyle="1">
    <w:name w:val="Фуригана"/>
    <w:qFormat/>
    <w:rPr>
      <w:sz w:val="12"/>
      <w:szCs w:val="12"/>
      <w:u w:val="none"/>
    </w:rPr>
  </w:style>
  <w:style w:type="character" w:styleId="664" w:customStyle="1">
    <w:name w:val="Вертикальное направление символов"/>
    <w:qFormat/>
  </w:style>
  <w:style w:type="character" w:styleId="665" w:customStyle="1">
    <w:name w:val="Emphasis"/>
    <w:qFormat/>
    <w:rPr>
      <w:i/>
      <w:iCs/>
    </w:rPr>
  </w:style>
  <w:style w:type="character" w:styleId="666" w:customStyle="1">
    <w:name w:val="Цитата"/>
    <w:qFormat/>
    <w:rPr>
      <w:i/>
      <w:iCs/>
    </w:rPr>
  </w:style>
  <w:style w:type="character" w:styleId="667" w:customStyle="1">
    <w:name w:val="Strong"/>
    <w:qFormat/>
    <w:rPr>
      <w:b/>
      <w:bCs/>
    </w:rPr>
  </w:style>
  <w:style w:type="character" w:styleId="668" w:customStyle="1">
    <w:name w:val="Исходный текст"/>
    <w:qFormat/>
    <w:rPr>
      <w:rFonts w:ascii="Liberation Mono" w:hAnsi="Liberation Mono" w:eastAsia="Liberation Mono" w:cs="Liberation Mono"/>
    </w:rPr>
  </w:style>
  <w:style w:type="character" w:styleId="669" w:customStyle="1">
    <w:name w:val="Пример"/>
    <w:qFormat/>
    <w:rPr>
      <w:rFonts w:ascii="Liberation Mono" w:hAnsi="Liberation Mono" w:eastAsia="Liberation Mono" w:cs="Liberation Mono"/>
    </w:rPr>
  </w:style>
  <w:style w:type="character" w:styleId="670" w:customStyle="1">
    <w:name w:val="Ввод пользователя"/>
    <w:qFormat/>
    <w:rPr>
      <w:rFonts w:ascii="Liberation Mono" w:hAnsi="Liberation Mono" w:eastAsia="Liberation Mono" w:cs="Liberation Mono"/>
    </w:rPr>
  </w:style>
  <w:style w:type="character" w:styleId="671" w:customStyle="1">
    <w:name w:val="Переменная"/>
    <w:qFormat/>
    <w:rPr>
      <w:i/>
      <w:iCs/>
    </w:rPr>
  </w:style>
  <w:style w:type="character" w:styleId="672" w:customStyle="1">
    <w:name w:val="Определение"/>
    <w:qFormat/>
  </w:style>
  <w:style w:type="character" w:styleId="673" w:customStyle="1">
    <w:name w:val="Непропорциональный текст"/>
    <w:qFormat/>
    <w:rPr>
      <w:rFonts w:ascii="Liberation Mono" w:hAnsi="Liberation Mono" w:eastAsia="Liberation Mono" w:cs="Liberation Mono"/>
    </w:rPr>
  </w:style>
  <w:style w:type="character" w:styleId="674" w:default="1">
    <w:name w:val="Default Paragraph Font"/>
    <w:uiPriority w:val="1"/>
    <w:semiHidden/>
    <w:unhideWhenUsed/>
    <w:qFormat/>
  </w:style>
  <w:style w:type="paragraph" w:styleId="675" w:customStyle="1">
    <w:name w:val="Заголовок"/>
    <w:basedOn w:val="699"/>
    <w:next w:val="676"/>
    <w:qFormat/>
    <w:pPr>
      <w:jc w:val="center"/>
      <w:spacing w:before="0" w:after="0"/>
    </w:pPr>
    <w:rPr>
      <w:b/>
    </w:rPr>
  </w:style>
  <w:style w:type="paragraph" w:styleId="676">
    <w:name w:val="Body Text"/>
    <w:basedOn w:val="617"/>
    <w:pPr>
      <w:spacing w:before="0" w:after="140" w:line="276" w:lineRule="auto"/>
    </w:pPr>
  </w:style>
  <w:style w:type="paragraph" w:styleId="677" w:customStyle="1">
    <w:name w:val="List"/>
    <w:basedOn w:val="700"/>
    <w:rPr>
      <w:rFonts w:cs="Lohit Devanagari"/>
    </w:rPr>
  </w:style>
  <w:style w:type="paragraph" w:styleId="678" w:customStyle="1">
    <w:name w:val="Caption"/>
    <w:basedOn w:val="699"/>
    <w:qFormat/>
    <w:pPr>
      <w:spacing w:before="0" w:after="0"/>
    </w:pPr>
    <w:rPr>
      <w:rFonts w:cs="Lohit Devanagari"/>
      <w:i w:val="0"/>
      <w:iCs w:val="0"/>
      <w:sz w:val="28"/>
      <w:szCs w:val="24"/>
    </w:rPr>
  </w:style>
  <w:style w:type="paragraph" w:styleId="679" w:customStyle="1">
    <w:name w:val="Указатель"/>
    <w:basedOn w:val="699"/>
    <w:qFormat/>
    <w:pPr>
      <w:jc w:val="left"/>
    </w:pPr>
    <w:rPr>
      <w:rFonts w:cs="Lohit Devanagari"/>
    </w:rPr>
  </w:style>
  <w:style w:type="paragraph" w:styleId="680">
    <w:name w:val="List Paragraph"/>
    <w:basedOn w:val="617"/>
    <w:uiPriority w:val="34"/>
    <w:qFormat/>
    <w:pPr>
      <w:contextualSpacing/>
      <w:ind w:left="720" w:firstLine="0"/>
      <w:spacing w:before="0" w:after="0"/>
    </w:pPr>
  </w:style>
  <w:style w:type="paragraph" w:styleId="681">
    <w:name w:val="No Spacing"/>
    <w:uiPriority w:val="1"/>
    <w:qFormat/>
    <w:pPr>
      <w:jc w:val="left"/>
      <w:spacing w:before="0" w:after="0" w:line="240" w:lineRule="auto"/>
      <w:widowControl/>
    </w:pPr>
    <w:rPr>
      <w:rFonts w:ascii="Times New Roman" w:hAnsi="Times New Roman" w:eastAsia="Tahoma" w:cs="Noto Sans Devanagari"/>
      <w:color w:val="auto"/>
      <w:sz w:val="20"/>
      <w:szCs w:val="20"/>
      <w:lang w:val="ru-RU" w:eastAsia="zh-CN" w:bidi="hi-IN"/>
    </w:rPr>
  </w:style>
  <w:style w:type="paragraph" w:styleId="682">
    <w:name w:val="Quote"/>
    <w:basedOn w:val="617"/>
    <w:uiPriority w:val="29"/>
    <w:qFormat/>
    <w:pPr>
      <w:ind w:left="720" w:right="720" w:firstLine="0"/>
    </w:pPr>
    <w:rPr>
      <w:i/>
    </w:rPr>
  </w:style>
  <w:style w:type="paragraph" w:styleId="683">
    <w:name w:val="Intense Quote"/>
    <w:basedOn w:val="617"/>
    <w:uiPriority w:val="30"/>
    <w:qFormat/>
    <w:pPr>
      <w:ind w:left="720" w:right="720" w:firstLine="0"/>
      <w:spacing w:before="0" w:after="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paragraph" w:styleId="684">
    <w:name w:val="footnote text"/>
    <w:basedOn w:val="617"/>
    <w:uiPriority w:val="99"/>
    <w:semiHidden/>
    <w:unhideWhenUsed/>
    <w:pPr>
      <w:spacing w:before="0" w:after="40" w:line="240" w:lineRule="auto"/>
    </w:pPr>
    <w:rPr>
      <w:sz w:val="18"/>
    </w:rPr>
  </w:style>
  <w:style w:type="paragraph" w:styleId="685">
    <w:name w:val="endnote text"/>
    <w:basedOn w:val="617"/>
    <w:uiPriority w:val="99"/>
    <w:semiHidden/>
    <w:unhideWhenUsed/>
    <w:pPr>
      <w:spacing w:before="0" w:after="0" w:line="240" w:lineRule="auto"/>
    </w:pPr>
    <w:rPr>
      <w:sz w:val="20"/>
    </w:rPr>
  </w:style>
  <w:style w:type="paragraph" w:styleId="686">
    <w:name w:val="toc 1"/>
    <w:basedOn w:val="617"/>
    <w:uiPriority w:val="39"/>
    <w:unhideWhenUsed/>
    <w:pPr>
      <w:ind w:left="0" w:right="0" w:firstLine="0"/>
      <w:spacing w:before="0" w:after="57"/>
    </w:pPr>
  </w:style>
  <w:style w:type="paragraph" w:styleId="687">
    <w:name w:val="toc 2"/>
    <w:basedOn w:val="617"/>
    <w:uiPriority w:val="39"/>
    <w:unhideWhenUsed/>
    <w:pPr>
      <w:ind w:left="283" w:right="0" w:firstLine="0"/>
      <w:spacing w:before="0" w:after="57"/>
    </w:pPr>
  </w:style>
  <w:style w:type="paragraph" w:styleId="688">
    <w:name w:val="toc 3"/>
    <w:basedOn w:val="617"/>
    <w:uiPriority w:val="39"/>
    <w:unhideWhenUsed/>
    <w:pPr>
      <w:ind w:left="567" w:right="0" w:firstLine="0"/>
      <w:spacing w:before="0" w:after="57"/>
    </w:pPr>
  </w:style>
  <w:style w:type="paragraph" w:styleId="689">
    <w:name w:val="toc 4"/>
    <w:basedOn w:val="617"/>
    <w:uiPriority w:val="39"/>
    <w:unhideWhenUsed/>
    <w:pPr>
      <w:ind w:left="850" w:right="0" w:firstLine="0"/>
      <w:spacing w:before="0" w:after="57"/>
    </w:pPr>
  </w:style>
  <w:style w:type="paragraph" w:styleId="690">
    <w:name w:val="toc 5"/>
    <w:basedOn w:val="617"/>
    <w:uiPriority w:val="39"/>
    <w:unhideWhenUsed/>
    <w:pPr>
      <w:ind w:left="1134" w:right="0" w:firstLine="0"/>
      <w:spacing w:before="0" w:after="57"/>
    </w:pPr>
  </w:style>
  <w:style w:type="paragraph" w:styleId="691">
    <w:name w:val="toc 6"/>
    <w:basedOn w:val="617"/>
    <w:uiPriority w:val="39"/>
    <w:unhideWhenUsed/>
    <w:pPr>
      <w:ind w:left="1417" w:right="0" w:firstLine="0"/>
      <w:spacing w:before="0" w:after="57"/>
    </w:pPr>
  </w:style>
  <w:style w:type="paragraph" w:styleId="692">
    <w:name w:val="toc 7"/>
    <w:basedOn w:val="617"/>
    <w:uiPriority w:val="39"/>
    <w:unhideWhenUsed/>
    <w:pPr>
      <w:ind w:left="1701" w:right="0" w:firstLine="0"/>
      <w:spacing w:before="0" w:after="57"/>
    </w:pPr>
  </w:style>
  <w:style w:type="paragraph" w:styleId="693">
    <w:name w:val="toc 8"/>
    <w:basedOn w:val="617"/>
    <w:uiPriority w:val="39"/>
    <w:unhideWhenUsed/>
    <w:pPr>
      <w:ind w:left="1984" w:right="0" w:firstLine="0"/>
      <w:spacing w:before="0" w:after="57"/>
    </w:pPr>
  </w:style>
  <w:style w:type="paragraph" w:styleId="694">
    <w:name w:val="toc 9"/>
    <w:basedOn w:val="617"/>
    <w:uiPriority w:val="39"/>
    <w:unhideWhenUsed/>
    <w:pPr>
      <w:ind w:left="2268" w:right="0" w:firstLine="0"/>
      <w:spacing w:before="0" w:after="57"/>
    </w:pPr>
  </w:style>
  <w:style w:type="paragraph" w:styleId="695" w:customStyle="1">
    <w:name w:val="Index Heading"/>
    <w:basedOn w:val="675"/>
    <w:qFormat/>
    <w:pPr>
      <w:ind w:left="0" w:right="0" w:firstLine="0"/>
    </w:pPr>
  </w:style>
  <w:style w:type="paragraph" w:styleId="696">
    <w:name w:val="TOC Heading"/>
    <w:uiPriority w:val="39"/>
    <w:unhideWhenUsed/>
    <w:pPr>
      <w:jc w:val="left"/>
      <w:spacing w:before="0" w:after="0"/>
      <w:widowControl/>
    </w:pPr>
    <w:rPr>
      <w:rFonts w:ascii="Times New Roman" w:hAnsi="Times New Roman" w:eastAsia="Tahoma" w:cs="Noto Sans Devanagari"/>
      <w:color w:val="auto"/>
      <w:sz w:val="20"/>
      <w:szCs w:val="20"/>
      <w:lang w:val="ru-RU" w:eastAsia="zh-CN" w:bidi="hi-IN"/>
    </w:rPr>
  </w:style>
  <w:style w:type="paragraph" w:styleId="697">
    <w:name w:val="table of figures"/>
    <w:basedOn w:val="617"/>
    <w:uiPriority w:val="99"/>
    <w:unhideWhenUsed/>
    <w:qFormat/>
    <w:pPr>
      <w:spacing w:before="0" w:after="0" w:afterAutospacing="0"/>
    </w:pPr>
  </w:style>
  <w:style w:type="paragraph" w:styleId="698" w:default="1">
    <w:name w:val="DStyle_paragraph"/>
    <w:qFormat/>
    <w:pPr>
      <w:jc w:val="left"/>
      <w:spacing w:before="0" w:after="0"/>
      <w:widowControl/>
    </w:pPr>
    <w:rPr>
      <w:rFonts w:ascii="Liberation Serif" w:hAnsi="Liberation Serif" w:eastAsia="Source Han Sans CN Regular" w:cs="Lohit Devanagari"/>
      <w:color w:val="auto"/>
      <w:sz w:val="24"/>
      <w:szCs w:val="24"/>
      <w:lang w:val="ru-RU" w:eastAsia="zh-CN" w:bidi="hi-IN"/>
    </w:rPr>
  </w:style>
  <w:style w:type="paragraph" w:styleId="699" w:customStyle="1">
    <w:name w:val="Standard"/>
    <w:basedOn w:val="698"/>
    <w:qFormat/>
    <w:pPr>
      <w:jc w:val="center"/>
      <w:spacing w:line="240" w:lineRule="auto"/>
    </w:pPr>
    <w:rPr>
      <w:rFonts w:ascii="PT Astra Serif" w:hAnsi="PT Astra Serif" w:cs="'PT Astra Serif'"/>
      <w:sz w:val="28"/>
    </w:rPr>
  </w:style>
  <w:style w:type="paragraph" w:styleId="700" w:customStyle="1">
    <w:name w:val="Text body"/>
    <w:basedOn w:val="699"/>
    <w:qFormat/>
    <w:pPr>
      <w:jc w:val="both"/>
    </w:pPr>
  </w:style>
  <w:style w:type="paragraph" w:styleId="701" w:customStyle="1">
    <w:name w:val="Блочная цитата"/>
    <w:basedOn w:val="699"/>
    <w:qFormat/>
    <w:pPr>
      <w:ind w:left="0" w:right="0" w:firstLine="0"/>
      <w:spacing w:before="0" w:after="0"/>
    </w:pPr>
  </w:style>
  <w:style w:type="paragraph" w:styleId="702" w:customStyle="1">
    <w:name w:val="Title"/>
    <w:basedOn w:val="699"/>
    <w:qFormat/>
    <w:pPr>
      <w:spacing w:before="0" w:after="170"/>
    </w:pPr>
    <w:rPr>
      <w:b/>
    </w:rPr>
  </w:style>
  <w:style w:type="paragraph" w:styleId="703" w:customStyle="1">
    <w:name w:val="Subtitle"/>
    <w:basedOn w:val="699"/>
    <w:qFormat/>
    <w:pPr>
      <w:ind w:left="709" w:right="0" w:firstLine="0"/>
      <w:jc w:val="both"/>
      <w:spacing w:before="0" w:after="0"/>
    </w:pPr>
    <w:rPr>
      <w:b/>
    </w:rPr>
  </w:style>
  <w:style w:type="paragraph" w:styleId="704" w:customStyle="1">
    <w:name w:val="Body Text First Indent"/>
    <w:basedOn w:val="699"/>
    <w:qFormat/>
    <w:pPr>
      <w:ind w:left="0" w:right="0" w:firstLine="709"/>
      <w:jc w:val="both"/>
    </w:pPr>
  </w:style>
  <w:style w:type="paragraph" w:styleId="705" w:customStyle="1">
    <w:name w:val="Обратный отступ"/>
    <w:basedOn w:val="700"/>
    <w:qFormat/>
    <w:pPr>
      <w:ind w:left="0" w:right="0" w:firstLine="0"/>
      <w:tabs>
        <w:tab w:val="left" w:pos="566" w:leader="none"/>
        <w:tab w:val="clear" w:pos="709" w:leader="none"/>
      </w:tabs>
    </w:pPr>
  </w:style>
  <w:style w:type="paragraph" w:styleId="706" w:customStyle="1">
    <w:name w:val="Text body indent"/>
    <w:basedOn w:val="700"/>
    <w:qFormat/>
    <w:pPr>
      <w:ind w:left="0" w:right="0" w:firstLine="0"/>
    </w:pPr>
  </w:style>
  <w:style w:type="paragraph" w:styleId="707" w:customStyle="1">
    <w:name w:val="Salutation"/>
    <w:basedOn w:val="699"/>
  </w:style>
  <w:style w:type="paragraph" w:styleId="708" w:customStyle="1">
    <w:name w:val="Signature"/>
    <w:basedOn w:val="699"/>
    <w:pPr>
      <w:ind w:left="0" w:right="0" w:firstLine="0"/>
      <w:jc w:val="left"/>
      <w:tabs>
        <w:tab w:val="clear" w:pos="709" w:leader="none"/>
        <w:tab w:val="right" w:pos="31746" w:leader="none"/>
      </w:tabs>
    </w:pPr>
  </w:style>
  <w:style w:type="paragraph" w:styleId="709" w:customStyle="1">
    <w:name w:val="Отступы"/>
    <w:basedOn w:val="700"/>
    <w:qFormat/>
    <w:pPr>
      <w:ind w:left="0" w:right="0" w:firstLine="0"/>
      <w:tabs>
        <w:tab w:val="left" w:pos="566" w:leader="none"/>
        <w:tab w:val="clear" w:pos="709" w:leader="none"/>
      </w:tabs>
    </w:pPr>
  </w:style>
  <w:style w:type="paragraph" w:styleId="710" w:customStyle="1">
    <w:name w:val="Annotation Text"/>
    <w:basedOn w:val="700"/>
    <w:pPr>
      <w:ind w:left="0" w:right="0" w:firstLine="0"/>
    </w:pPr>
  </w:style>
  <w:style w:type="paragraph" w:styleId="711" w:customStyle="1">
    <w:name w:val="Заголовок 10"/>
    <w:basedOn w:val="675"/>
    <w:qFormat/>
    <w:pPr>
      <w:numPr>
        <w:ilvl w:val="0"/>
        <w:numId w:val="0"/>
      </w:numPr>
      <w:spacing w:before="0" w:after="0"/>
    </w:pPr>
  </w:style>
  <w:style w:type="paragraph" w:styleId="712" w:customStyle="1">
    <w:name w:val="Нумерованный 1 начало"/>
    <w:basedOn w:val="677"/>
    <w:qFormat/>
    <w:pPr>
      <w:ind w:left="0" w:right="0" w:firstLine="0"/>
      <w:spacing w:before="0" w:after="0"/>
    </w:pPr>
  </w:style>
  <w:style w:type="paragraph" w:styleId="713" w:customStyle="1">
    <w:name w:val="List 3"/>
    <w:basedOn w:val="677"/>
    <w:qFormat/>
    <w:pPr>
      <w:spacing w:before="0" w:after="0"/>
    </w:pPr>
  </w:style>
  <w:style w:type="paragraph" w:styleId="714" w:customStyle="1">
    <w:name w:val="Нумерованный 1 конец"/>
    <w:basedOn w:val="677"/>
    <w:qFormat/>
    <w:pPr>
      <w:ind w:left="0" w:right="0" w:firstLine="0"/>
      <w:spacing w:before="0" w:after="0"/>
    </w:pPr>
  </w:style>
  <w:style w:type="paragraph" w:styleId="715" w:customStyle="1">
    <w:name w:val="Нумерованный 1 прод."/>
    <w:basedOn w:val="677"/>
    <w:qFormat/>
    <w:pPr>
      <w:ind w:left="0" w:right="0" w:firstLine="0"/>
      <w:spacing w:before="0" w:after="0"/>
    </w:pPr>
  </w:style>
  <w:style w:type="paragraph" w:styleId="716" w:customStyle="1">
    <w:name w:val="Нумерованный 2 начало"/>
    <w:basedOn w:val="677"/>
    <w:qFormat/>
    <w:pPr>
      <w:ind w:left="0" w:right="0" w:firstLine="0"/>
      <w:spacing w:before="0" w:after="0"/>
    </w:pPr>
  </w:style>
  <w:style w:type="paragraph" w:styleId="717" w:customStyle="1">
    <w:name w:val="List Number 2"/>
    <w:basedOn w:val="677"/>
    <w:qFormat/>
    <w:pPr>
      <w:ind w:left="0" w:right="0" w:firstLine="0"/>
      <w:spacing w:before="0" w:after="0"/>
    </w:pPr>
  </w:style>
  <w:style w:type="paragraph" w:styleId="718" w:customStyle="1">
    <w:name w:val="Нумерованный 2 конец"/>
    <w:basedOn w:val="677"/>
    <w:qFormat/>
    <w:pPr>
      <w:ind w:left="0" w:right="0" w:firstLine="0"/>
      <w:spacing w:before="0" w:after="0"/>
    </w:pPr>
  </w:style>
  <w:style w:type="paragraph" w:styleId="719" w:customStyle="1">
    <w:name w:val="Нумерованный 2 прод."/>
    <w:basedOn w:val="677"/>
    <w:qFormat/>
    <w:pPr>
      <w:ind w:left="0" w:right="0" w:firstLine="0"/>
      <w:spacing w:before="0" w:after="0"/>
    </w:pPr>
  </w:style>
  <w:style w:type="paragraph" w:styleId="720" w:customStyle="1">
    <w:name w:val="Нумерованный 3 начало"/>
    <w:basedOn w:val="677"/>
    <w:qFormat/>
    <w:pPr>
      <w:ind w:left="0" w:right="0" w:firstLine="0"/>
      <w:spacing w:before="0" w:after="0"/>
    </w:pPr>
  </w:style>
  <w:style w:type="paragraph" w:styleId="721" w:customStyle="1">
    <w:name w:val="List Number 3"/>
    <w:basedOn w:val="677"/>
    <w:qFormat/>
    <w:pPr>
      <w:ind w:left="0" w:right="0" w:firstLine="0"/>
      <w:spacing w:before="0" w:after="0"/>
    </w:pPr>
  </w:style>
  <w:style w:type="paragraph" w:styleId="722" w:customStyle="1">
    <w:name w:val="Нумерованный 3 конец"/>
    <w:basedOn w:val="677"/>
    <w:qFormat/>
    <w:pPr>
      <w:ind w:left="0" w:right="0" w:firstLine="0"/>
      <w:spacing w:before="0" w:after="0"/>
    </w:pPr>
  </w:style>
  <w:style w:type="paragraph" w:styleId="723" w:customStyle="1">
    <w:name w:val="Нумерованный 3 прод."/>
    <w:basedOn w:val="677"/>
    <w:qFormat/>
    <w:pPr>
      <w:ind w:left="0" w:right="0" w:firstLine="0"/>
      <w:spacing w:before="0" w:after="0"/>
    </w:pPr>
  </w:style>
  <w:style w:type="paragraph" w:styleId="724" w:customStyle="1">
    <w:name w:val="Нумерованный 4 начало"/>
    <w:basedOn w:val="677"/>
    <w:qFormat/>
    <w:pPr>
      <w:ind w:left="0" w:right="0" w:firstLine="0"/>
      <w:spacing w:before="0" w:after="0"/>
    </w:pPr>
  </w:style>
  <w:style w:type="paragraph" w:styleId="725" w:customStyle="1">
    <w:name w:val="List Number 4"/>
    <w:basedOn w:val="677"/>
    <w:qFormat/>
    <w:pPr>
      <w:ind w:left="0" w:right="0" w:firstLine="0"/>
      <w:spacing w:before="0" w:after="0"/>
    </w:pPr>
  </w:style>
  <w:style w:type="paragraph" w:styleId="726" w:customStyle="1">
    <w:name w:val="Нумерованный 4 конец"/>
    <w:basedOn w:val="677"/>
    <w:qFormat/>
    <w:pPr>
      <w:ind w:left="0" w:right="0" w:firstLine="0"/>
      <w:spacing w:before="0" w:after="0"/>
    </w:pPr>
  </w:style>
  <w:style w:type="paragraph" w:styleId="727" w:customStyle="1">
    <w:name w:val="Нумерованный 4 прод."/>
    <w:basedOn w:val="677"/>
    <w:qFormat/>
    <w:pPr>
      <w:ind w:left="0" w:right="0" w:firstLine="0"/>
      <w:spacing w:before="0" w:after="0"/>
    </w:pPr>
  </w:style>
  <w:style w:type="paragraph" w:styleId="728" w:customStyle="1">
    <w:name w:val="Нумерованный 5 начало"/>
    <w:basedOn w:val="677"/>
    <w:qFormat/>
    <w:pPr>
      <w:ind w:left="0" w:right="0" w:firstLine="0"/>
      <w:spacing w:before="0" w:after="0"/>
    </w:pPr>
  </w:style>
  <w:style w:type="paragraph" w:styleId="729" w:customStyle="1">
    <w:name w:val="List Number 5"/>
    <w:basedOn w:val="677"/>
    <w:qFormat/>
    <w:pPr>
      <w:ind w:left="0" w:right="0" w:firstLine="0"/>
      <w:spacing w:before="0" w:after="0"/>
    </w:pPr>
  </w:style>
  <w:style w:type="paragraph" w:styleId="730" w:customStyle="1">
    <w:name w:val="Нумерованный 5 конец"/>
    <w:basedOn w:val="677"/>
    <w:qFormat/>
    <w:pPr>
      <w:ind w:left="0" w:right="0" w:firstLine="0"/>
      <w:spacing w:before="0" w:after="0"/>
    </w:pPr>
  </w:style>
  <w:style w:type="paragraph" w:styleId="731" w:customStyle="1">
    <w:name w:val="Нумерованный 5 прод."/>
    <w:basedOn w:val="677"/>
    <w:qFormat/>
    <w:pPr>
      <w:ind w:left="0" w:right="0" w:firstLine="0"/>
      <w:spacing w:before="0" w:after="0"/>
    </w:pPr>
  </w:style>
  <w:style w:type="paragraph" w:styleId="732" w:customStyle="1">
    <w:name w:val="Список 1 начало"/>
    <w:basedOn w:val="677"/>
    <w:qFormat/>
    <w:pPr>
      <w:ind w:left="0" w:right="0" w:firstLine="0"/>
      <w:spacing w:before="0" w:after="0"/>
    </w:pPr>
  </w:style>
  <w:style w:type="paragraph" w:styleId="733" w:customStyle="1">
    <w:name w:val="List 2"/>
    <w:basedOn w:val="677"/>
    <w:qFormat/>
    <w:pPr>
      <w:spacing w:before="0" w:after="0"/>
    </w:pPr>
  </w:style>
  <w:style w:type="paragraph" w:styleId="734" w:customStyle="1">
    <w:name w:val="Список 1 конец"/>
    <w:basedOn w:val="677"/>
    <w:qFormat/>
    <w:pPr>
      <w:ind w:left="0" w:right="0" w:firstLine="0"/>
      <w:spacing w:before="0" w:after="0"/>
    </w:pPr>
  </w:style>
  <w:style w:type="paragraph" w:styleId="735" w:customStyle="1">
    <w:name w:val="List Continue"/>
    <w:basedOn w:val="677"/>
    <w:qFormat/>
    <w:pPr>
      <w:ind w:left="0" w:right="0" w:firstLine="0"/>
      <w:spacing w:before="0" w:after="0"/>
    </w:pPr>
  </w:style>
  <w:style w:type="paragraph" w:styleId="736" w:customStyle="1">
    <w:name w:val="Список 2 начало"/>
    <w:basedOn w:val="677"/>
    <w:qFormat/>
    <w:pPr>
      <w:ind w:left="0" w:right="0" w:firstLine="0"/>
      <w:spacing w:before="0" w:after="0"/>
    </w:pPr>
  </w:style>
  <w:style w:type="paragraph" w:styleId="737" w:customStyle="1">
    <w:name w:val="List Bullet 3"/>
    <w:basedOn w:val="677"/>
    <w:qFormat/>
    <w:pPr>
      <w:ind w:left="0" w:right="0" w:firstLine="0"/>
      <w:spacing w:before="0" w:after="0"/>
    </w:pPr>
  </w:style>
  <w:style w:type="paragraph" w:styleId="738" w:customStyle="1">
    <w:name w:val="Список 2 конец"/>
    <w:basedOn w:val="677"/>
    <w:qFormat/>
    <w:pPr>
      <w:ind w:left="0" w:right="0" w:firstLine="0"/>
      <w:spacing w:before="0" w:after="0"/>
    </w:pPr>
  </w:style>
  <w:style w:type="paragraph" w:styleId="739" w:customStyle="1">
    <w:name w:val="List Continue 2"/>
    <w:basedOn w:val="677"/>
    <w:qFormat/>
    <w:pPr>
      <w:ind w:left="0" w:right="0" w:firstLine="0"/>
      <w:spacing w:before="0" w:after="0"/>
    </w:pPr>
  </w:style>
  <w:style w:type="paragraph" w:styleId="740" w:customStyle="1">
    <w:name w:val="Список 3 начало"/>
    <w:basedOn w:val="677"/>
    <w:qFormat/>
    <w:pPr>
      <w:ind w:left="0" w:right="0" w:firstLine="0"/>
      <w:spacing w:before="0" w:after="0"/>
    </w:pPr>
  </w:style>
  <w:style w:type="paragraph" w:styleId="741" w:customStyle="1">
    <w:name w:val="List Bullet 4"/>
    <w:basedOn w:val="677"/>
    <w:qFormat/>
    <w:pPr>
      <w:ind w:left="0" w:right="0" w:firstLine="0"/>
      <w:spacing w:before="0" w:after="0"/>
    </w:pPr>
  </w:style>
  <w:style w:type="paragraph" w:styleId="742" w:customStyle="1">
    <w:name w:val="Список 3 конец"/>
    <w:basedOn w:val="677"/>
    <w:qFormat/>
    <w:pPr>
      <w:ind w:left="0" w:right="0" w:firstLine="0"/>
      <w:spacing w:before="0" w:after="0"/>
    </w:pPr>
  </w:style>
  <w:style w:type="paragraph" w:styleId="743" w:customStyle="1">
    <w:name w:val="List Continue 3"/>
    <w:basedOn w:val="677"/>
    <w:qFormat/>
    <w:pPr>
      <w:ind w:left="0" w:right="0" w:firstLine="0"/>
      <w:spacing w:before="0" w:after="0"/>
    </w:pPr>
  </w:style>
  <w:style w:type="paragraph" w:styleId="744" w:customStyle="1">
    <w:name w:val="Список 4 начало"/>
    <w:basedOn w:val="677"/>
    <w:qFormat/>
    <w:pPr>
      <w:ind w:left="0" w:right="0" w:firstLine="0"/>
      <w:spacing w:before="0" w:after="0"/>
    </w:pPr>
  </w:style>
  <w:style w:type="paragraph" w:styleId="745" w:customStyle="1">
    <w:name w:val="List Bullet 5"/>
    <w:basedOn w:val="677"/>
    <w:qFormat/>
    <w:pPr>
      <w:ind w:left="0" w:right="0" w:firstLine="0"/>
      <w:spacing w:before="0" w:after="0"/>
    </w:pPr>
  </w:style>
  <w:style w:type="paragraph" w:styleId="746" w:customStyle="1">
    <w:name w:val="Список 4 конец"/>
    <w:basedOn w:val="677"/>
    <w:qFormat/>
    <w:pPr>
      <w:ind w:left="0" w:right="0" w:firstLine="0"/>
      <w:spacing w:before="0" w:after="0"/>
    </w:pPr>
  </w:style>
  <w:style w:type="paragraph" w:styleId="747" w:customStyle="1">
    <w:name w:val="List Continue 4"/>
    <w:basedOn w:val="677"/>
    <w:qFormat/>
    <w:pPr>
      <w:ind w:left="0" w:right="0" w:firstLine="0"/>
      <w:spacing w:before="0" w:after="0"/>
    </w:pPr>
  </w:style>
  <w:style w:type="paragraph" w:styleId="748" w:customStyle="1">
    <w:name w:val="Список 5 начало"/>
    <w:basedOn w:val="677"/>
    <w:qFormat/>
    <w:pPr>
      <w:ind w:left="0" w:right="0" w:firstLine="0"/>
      <w:spacing w:before="0" w:after="0"/>
    </w:pPr>
  </w:style>
  <w:style w:type="paragraph" w:styleId="749" w:customStyle="1">
    <w:name w:val="List Number"/>
    <w:basedOn w:val="677"/>
    <w:qFormat/>
    <w:pPr>
      <w:ind w:left="0" w:right="0" w:firstLine="0"/>
      <w:spacing w:before="0" w:after="0"/>
    </w:pPr>
  </w:style>
  <w:style w:type="paragraph" w:styleId="750" w:customStyle="1">
    <w:name w:val="Список 5 конец"/>
    <w:basedOn w:val="677"/>
    <w:qFormat/>
    <w:pPr>
      <w:ind w:left="0" w:right="0" w:firstLine="0"/>
      <w:spacing w:before="0" w:after="0"/>
    </w:pPr>
  </w:style>
  <w:style w:type="paragraph" w:styleId="751" w:customStyle="1">
    <w:name w:val="List Continue 5"/>
    <w:basedOn w:val="677"/>
    <w:qFormat/>
    <w:pPr>
      <w:ind w:left="0" w:right="0" w:firstLine="0"/>
      <w:spacing w:before="0" w:after="0"/>
    </w:pPr>
  </w:style>
  <w:style w:type="paragraph" w:styleId="752" w:customStyle="1">
    <w:name w:val="Index 1"/>
    <w:basedOn w:val="679"/>
    <w:qFormat/>
    <w:pPr>
      <w:ind w:left="0" w:right="0" w:firstLine="0"/>
    </w:pPr>
  </w:style>
  <w:style w:type="paragraph" w:styleId="753" w:customStyle="1">
    <w:name w:val="Index 2"/>
    <w:basedOn w:val="679"/>
    <w:qFormat/>
    <w:pPr>
      <w:ind w:left="0" w:right="0" w:firstLine="0"/>
    </w:pPr>
  </w:style>
  <w:style w:type="paragraph" w:styleId="754" w:customStyle="1">
    <w:name w:val="Index 3"/>
    <w:basedOn w:val="679"/>
    <w:qFormat/>
    <w:pPr>
      <w:ind w:left="0" w:right="0" w:firstLine="0"/>
    </w:pPr>
  </w:style>
  <w:style w:type="paragraph" w:styleId="755" w:customStyle="1">
    <w:name w:val="Разделитель предметного указателя"/>
    <w:basedOn w:val="679"/>
    <w:qFormat/>
    <w:pPr>
      <w:ind w:left="0" w:right="0" w:firstLine="0"/>
    </w:pPr>
  </w:style>
  <w:style w:type="paragraph" w:styleId="756" w:customStyle="1">
    <w:name w:val="Contents Heading"/>
    <w:basedOn w:val="675"/>
    <w:qFormat/>
    <w:pPr>
      <w:ind w:left="0" w:right="0" w:firstLine="0"/>
    </w:pPr>
  </w:style>
  <w:style w:type="paragraph" w:styleId="757" w:customStyle="1">
    <w:name w:val="Contents 1"/>
    <w:basedOn w:val="679"/>
    <w:qFormat/>
    <w:pPr>
      <w:ind w:left="0" w:right="0" w:firstLine="0"/>
      <w:tabs>
        <w:tab w:val="clear" w:pos="709" w:leader="none"/>
        <w:tab w:val="right" w:pos="9637" w:leader="dot"/>
      </w:tabs>
    </w:pPr>
  </w:style>
  <w:style w:type="paragraph" w:styleId="758" w:customStyle="1">
    <w:name w:val="Contents 2"/>
    <w:basedOn w:val="679"/>
    <w:qFormat/>
    <w:pPr>
      <w:ind w:left="0" w:right="0" w:firstLine="0"/>
      <w:tabs>
        <w:tab w:val="clear" w:pos="709" w:leader="none"/>
        <w:tab w:val="right" w:pos="9354" w:leader="dot"/>
      </w:tabs>
    </w:pPr>
  </w:style>
  <w:style w:type="paragraph" w:styleId="759" w:customStyle="1">
    <w:name w:val="Contents 3"/>
    <w:basedOn w:val="679"/>
    <w:qFormat/>
    <w:pPr>
      <w:ind w:left="0" w:right="0" w:firstLine="0"/>
      <w:tabs>
        <w:tab w:val="clear" w:pos="709" w:leader="none"/>
        <w:tab w:val="right" w:pos="9071" w:leader="dot"/>
      </w:tabs>
    </w:pPr>
  </w:style>
  <w:style w:type="paragraph" w:styleId="760" w:customStyle="1">
    <w:name w:val="Contents 4"/>
    <w:basedOn w:val="679"/>
    <w:qFormat/>
    <w:pPr>
      <w:ind w:left="0" w:right="0" w:firstLine="0"/>
      <w:tabs>
        <w:tab w:val="clear" w:pos="709" w:leader="none"/>
        <w:tab w:val="right" w:pos="8788" w:leader="dot"/>
      </w:tabs>
    </w:pPr>
  </w:style>
  <w:style w:type="paragraph" w:styleId="761" w:customStyle="1">
    <w:name w:val="Contents 5"/>
    <w:basedOn w:val="679"/>
    <w:qFormat/>
    <w:pPr>
      <w:ind w:left="0" w:right="0" w:firstLine="0"/>
      <w:tabs>
        <w:tab w:val="clear" w:pos="709" w:leader="none"/>
        <w:tab w:val="right" w:pos="8505" w:leader="dot"/>
      </w:tabs>
    </w:pPr>
  </w:style>
  <w:style w:type="paragraph" w:styleId="762" w:customStyle="1">
    <w:name w:val="Заголовок указателей пользователя"/>
    <w:basedOn w:val="675"/>
    <w:qFormat/>
  </w:style>
  <w:style w:type="paragraph" w:styleId="763" w:customStyle="1">
    <w:name w:val="Указатель пользователя 1"/>
    <w:basedOn w:val="679"/>
    <w:qFormat/>
    <w:pPr>
      <w:ind w:left="0" w:right="0" w:firstLine="0"/>
      <w:tabs>
        <w:tab w:val="clear" w:pos="709" w:leader="none"/>
        <w:tab w:val="right" w:pos="9637" w:leader="dot"/>
      </w:tabs>
    </w:pPr>
  </w:style>
  <w:style w:type="paragraph" w:styleId="764" w:customStyle="1">
    <w:name w:val="Указатель пользователя 2"/>
    <w:basedOn w:val="679"/>
    <w:qFormat/>
    <w:pPr>
      <w:ind w:left="0" w:right="0" w:firstLine="0"/>
      <w:tabs>
        <w:tab w:val="clear" w:pos="709" w:leader="none"/>
        <w:tab w:val="right" w:pos="9354" w:leader="dot"/>
      </w:tabs>
    </w:pPr>
  </w:style>
  <w:style w:type="paragraph" w:styleId="765" w:customStyle="1">
    <w:name w:val="Указатель пользователя 3"/>
    <w:basedOn w:val="679"/>
    <w:qFormat/>
    <w:pPr>
      <w:ind w:left="0" w:right="0" w:firstLine="0"/>
      <w:tabs>
        <w:tab w:val="clear" w:pos="709" w:leader="none"/>
        <w:tab w:val="right" w:pos="9071" w:leader="dot"/>
      </w:tabs>
    </w:pPr>
  </w:style>
  <w:style w:type="paragraph" w:styleId="766" w:customStyle="1">
    <w:name w:val="Указатель пользователя 4"/>
    <w:basedOn w:val="679"/>
    <w:qFormat/>
    <w:pPr>
      <w:ind w:left="0" w:right="0" w:firstLine="0"/>
      <w:tabs>
        <w:tab w:val="clear" w:pos="709" w:leader="none"/>
        <w:tab w:val="right" w:pos="8788" w:leader="dot"/>
      </w:tabs>
    </w:pPr>
  </w:style>
  <w:style w:type="paragraph" w:styleId="767" w:customStyle="1">
    <w:name w:val="Указатель пользователя 5"/>
    <w:basedOn w:val="679"/>
    <w:qFormat/>
    <w:pPr>
      <w:ind w:left="0" w:right="0" w:firstLine="0"/>
      <w:tabs>
        <w:tab w:val="clear" w:pos="709" w:leader="none"/>
        <w:tab w:val="right" w:pos="8505" w:leader="dot"/>
      </w:tabs>
    </w:pPr>
  </w:style>
  <w:style w:type="paragraph" w:styleId="768" w:customStyle="1">
    <w:name w:val="Contents 6"/>
    <w:basedOn w:val="679"/>
    <w:qFormat/>
    <w:pPr>
      <w:ind w:left="0" w:right="0" w:firstLine="0"/>
      <w:tabs>
        <w:tab w:val="clear" w:pos="709" w:leader="none"/>
        <w:tab w:val="right" w:pos="8222" w:leader="dot"/>
      </w:tabs>
    </w:pPr>
  </w:style>
  <w:style w:type="paragraph" w:styleId="769" w:customStyle="1">
    <w:name w:val="Contents 7"/>
    <w:basedOn w:val="679"/>
    <w:qFormat/>
    <w:pPr>
      <w:ind w:left="0" w:right="0" w:firstLine="0"/>
      <w:tabs>
        <w:tab w:val="clear" w:pos="709" w:leader="none"/>
        <w:tab w:val="right" w:pos="7939" w:leader="dot"/>
      </w:tabs>
    </w:pPr>
  </w:style>
  <w:style w:type="paragraph" w:styleId="770" w:customStyle="1">
    <w:name w:val="Contents 8"/>
    <w:basedOn w:val="679"/>
    <w:qFormat/>
    <w:pPr>
      <w:ind w:left="0" w:right="0" w:firstLine="0"/>
      <w:tabs>
        <w:tab w:val="clear" w:pos="709" w:leader="none"/>
        <w:tab w:val="right" w:pos="7656" w:leader="dot"/>
      </w:tabs>
    </w:pPr>
  </w:style>
  <w:style w:type="paragraph" w:styleId="771" w:customStyle="1">
    <w:name w:val="Contents 9"/>
    <w:basedOn w:val="679"/>
    <w:qFormat/>
    <w:pPr>
      <w:ind w:left="0" w:right="0" w:firstLine="0"/>
      <w:tabs>
        <w:tab w:val="clear" w:pos="709" w:leader="none"/>
        <w:tab w:val="right" w:pos="7373" w:leader="dot"/>
      </w:tabs>
    </w:pPr>
  </w:style>
  <w:style w:type="paragraph" w:styleId="772" w:customStyle="1">
    <w:name w:val="Оглавление 10"/>
    <w:basedOn w:val="679"/>
    <w:qFormat/>
    <w:pPr>
      <w:ind w:left="0" w:right="0" w:firstLine="0"/>
      <w:tabs>
        <w:tab w:val="clear" w:pos="709" w:leader="none"/>
        <w:tab w:val="right" w:pos="7090" w:leader="dot"/>
      </w:tabs>
    </w:pPr>
  </w:style>
  <w:style w:type="paragraph" w:styleId="773" w:customStyle="1">
    <w:name w:val="Illustration Index 1"/>
    <w:basedOn w:val="679"/>
    <w:qFormat/>
    <w:pPr>
      <w:ind w:left="0" w:right="0" w:firstLine="0"/>
      <w:tabs>
        <w:tab w:val="clear" w:pos="709" w:leader="none"/>
        <w:tab w:val="right" w:pos="9637" w:leader="dot"/>
      </w:tabs>
    </w:pPr>
  </w:style>
  <w:style w:type="paragraph" w:styleId="774" w:customStyle="1">
    <w:name w:val="Заголовок списка объектов"/>
    <w:basedOn w:val="675"/>
    <w:qFormat/>
    <w:pPr>
      <w:ind w:left="0" w:right="0" w:firstLine="0"/>
    </w:pPr>
  </w:style>
  <w:style w:type="paragraph" w:styleId="775" w:customStyle="1">
    <w:name w:val="Список объектов 1"/>
    <w:basedOn w:val="679"/>
    <w:qFormat/>
    <w:pPr>
      <w:ind w:left="0" w:right="0" w:firstLine="0"/>
      <w:tabs>
        <w:tab w:val="clear" w:pos="709" w:leader="none"/>
        <w:tab w:val="right" w:pos="9637" w:leader="dot"/>
      </w:tabs>
    </w:pPr>
  </w:style>
  <w:style w:type="paragraph" w:styleId="776" w:customStyle="1">
    <w:name w:val="Заголовок списка таблиц"/>
    <w:basedOn w:val="675"/>
    <w:qFormat/>
    <w:pPr>
      <w:ind w:left="0" w:right="0" w:firstLine="0"/>
    </w:pPr>
  </w:style>
  <w:style w:type="paragraph" w:styleId="777" w:customStyle="1">
    <w:name w:val="Список таблиц 1"/>
    <w:basedOn w:val="679"/>
    <w:qFormat/>
    <w:pPr>
      <w:ind w:left="0" w:right="0" w:firstLine="0"/>
      <w:tabs>
        <w:tab w:val="clear" w:pos="709" w:leader="none"/>
        <w:tab w:val="right" w:pos="9637" w:leader="dot"/>
      </w:tabs>
    </w:pPr>
  </w:style>
  <w:style w:type="paragraph" w:styleId="778" w:customStyle="1">
    <w:name w:val="Table of Authorities"/>
    <w:basedOn w:val="675"/>
    <w:qFormat/>
    <w:pPr>
      <w:ind w:left="0" w:right="0" w:firstLine="0"/>
    </w:pPr>
  </w:style>
  <w:style w:type="paragraph" w:styleId="779" w:customStyle="1">
    <w:name w:val="Библиография 1"/>
    <w:basedOn w:val="679"/>
    <w:qFormat/>
    <w:pPr>
      <w:ind w:left="0" w:right="0" w:firstLine="0"/>
      <w:tabs>
        <w:tab w:val="clear" w:pos="709" w:leader="none"/>
        <w:tab w:val="right" w:pos="9637" w:leader="dot"/>
      </w:tabs>
    </w:pPr>
  </w:style>
  <w:style w:type="paragraph" w:styleId="780" w:customStyle="1">
    <w:name w:val="Указатель пользователя 6"/>
    <w:basedOn w:val="679"/>
    <w:qFormat/>
    <w:pPr>
      <w:ind w:left="0" w:right="0" w:firstLine="0"/>
      <w:tabs>
        <w:tab w:val="clear" w:pos="709" w:leader="none"/>
        <w:tab w:val="right" w:pos="8222" w:leader="dot"/>
      </w:tabs>
    </w:pPr>
  </w:style>
  <w:style w:type="paragraph" w:styleId="781" w:customStyle="1">
    <w:name w:val="Указатель пользователя 7"/>
    <w:basedOn w:val="679"/>
    <w:qFormat/>
    <w:pPr>
      <w:ind w:left="0" w:right="0" w:firstLine="0"/>
      <w:tabs>
        <w:tab w:val="clear" w:pos="709" w:leader="none"/>
        <w:tab w:val="right" w:pos="7939" w:leader="dot"/>
      </w:tabs>
    </w:pPr>
  </w:style>
  <w:style w:type="paragraph" w:styleId="782" w:customStyle="1">
    <w:name w:val="Указатель пользователя 8"/>
    <w:basedOn w:val="679"/>
    <w:qFormat/>
    <w:pPr>
      <w:ind w:left="0" w:right="0" w:firstLine="0"/>
      <w:tabs>
        <w:tab w:val="clear" w:pos="709" w:leader="none"/>
        <w:tab w:val="right" w:pos="7656" w:leader="dot"/>
      </w:tabs>
    </w:pPr>
  </w:style>
  <w:style w:type="paragraph" w:styleId="783" w:customStyle="1">
    <w:name w:val="Указатель пользователя 9"/>
    <w:basedOn w:val="679"/>
    <w:qFormat/>
    <w:pPr>
      <w:ind w:left="0" w:right="0" w:firstLine="0"/>
      <w:tabs>
        <w:tab w:val="clear" w:pos="709" w:leader="none"/>
        <w:tab w:val="right" w:pos="7373" w:leader="dot"/>
      </w:tabs>
    </w:pPr>
  </w:style>
  <w:style w:type="paragraph" w:styleId="784" w:customStyle="1">
    <w:name w:val="Указатель пользователя 10"/>
    <w:basedOn w:val="679"/>
    <w:qFormat/>
    <w:pPr>
      <w:ind w:left="0" w:right="0" w:firstLine="0"/>
      <w:tabs>
        <w:tab w:val="clear" w:pos="709" w:leader="none"/>
        <w:tab w:val="right" w:pos="7090" w:leader="dot"/>
      </w:tabs>
    </w:pPr>
  </w:style>
  <w:style w:type="paragraph" w:styleId="785" w:customStyle="1">
    <w:name w:val="Колонтитул"/>
    <w:basedOn w:val="699"/>
    <w:qFormat/>
    <w:pPr>
      <w:tabs>
        <w:tab w:val="clear" w:pos="709" w:leader="none"/>
        <w:tab w:val="center" w:pos="4818" w:leader="none"/>
        <w:tab w:val="right" w:pos="9637" w:leader="none"/>
      </w:tabs>
    </w:pPr>
  </w:style>
  <w:style w:type="paragraph" w:styleId="786" w:customStyle="1">
    <w:name w:val="Header"/>
    <w:basedOn w:val="699"/>
    <w:pPr>
      <w:jc w:val="center"/>
      <w:tabs>
        <w:tab w:val="clear" w:pos="709" w:leader="none"/>
        <w:tab w:val="center" w:pos="4818" w:leader="none"/>
        <w:tab w:val="right" w:pos="9637" w:leader="none"/>
      </w:tabs>
    </w:pPr>
  </w:style>
  <w:style w:type="paragraph" w:styleId="787" w:customStyle="1">
    <w:name w:val="Верхний колонтитул слева"/>
    <w:basedOn w:val="699"/>
    <w:qFormat/>
    <w:pPr>
      <w:jc w:val="left"/>
      <w:tabs>
        <w:tab w:val="clear" w:pos="709" w:leader="none"/>
        <w:tab w:val="center" w:pos="4818" w:leader="none"/>
        <w:tab w:val="right" w:pos="9637" w:leader="none"/>
      </w:tabs>
    </w:pPr>
  </w:style>
  <w:style w:type="paragraph" w:styleId="788" w:customStyle="1">
    <w:name w:val="Верхний колонтитул справа"/>
    <w:basedOn w:val="699"/>
    <w:qFormat/>
    <w:pPr>
      <w:jc w:val="right"/>
      <w:tabs>
        <w:tab w:val="clear" w:pos="709" w:leader="none"/>
        <w:tab w:val="center" w:pos="4818" w:leader="none"/>
        <w:tab w:val="right" w:pos="9637" w:leader="none"/>
      </w:tabs>
    </w:pPr>
  </w:style>
  <w:style w:type="paragraph" w:styleId="789" w:customStyle="1">
    <w:name w:val="Footer"/>
    <w:basedOn w:val="699"/>
    <w:pPr>
      <w:jc w:val="center"/>
      <w:tabs>
        <w:tab w:val="clear" w:pos="709" w:leader="none"/>
        <w:tab w:val="center" w:pos="4818" w:leader="none"/>
        <w:tab w:val="right" w:pos="9637" w:leader="none"/>
      </w:tabs>
    </w:pPr>
  </w:style>
  <w:style w:type="paragraph" w:styleId="790" w:customStyle="1">
    <w:name w:val="Нижний колонтитул слева"/>
    <w:basedOn w:val="699"/>
    <w:qFormat/>
    <w:pPr>
      <w:jc w:val="left"/>
      <w:tabs>
        <w:tab w:val="clear" w:pos="709" w:leader="none"/>
        <w:tab w:val="center" w:pos="4818" w:leader="none"/>
        <w:tab w:val="right" w:pos="9637" w:leader="none"/>
      </w:tabs>
    </w:pPr>
  </w:style>
  <w:style w:type="paragraph" w:styleId="791" w:customStyle="1">
    <w:name w:val="Нижний колонтитул справа"/>
    <w:basedOn w:val="699"/>
    <w:qFormat/>
    <w:pPr>
      <w:jc w:val="right"/>
      <w:tabs>
        <w:tab w:val="clear" w:pos="709" w:leader="none"/>
        <w:tab w:val="center" w:pos="4818" w:leader="none"/>
        <w:tab w:val="right" w:pos="9637" w:leader="none"/>
      </w:tabs>
    </w:pPr>
  </w:style>
  <w:style w:type="paragraph" w:styleId="792" w:customStyle="1">
    <w:name w:val="Содержимое таблицы"/>
    <w:basedOn w:val="699"/>
    <w:qFormat/>
  </w:style>
  <w:style w:type="paragraph" w:styleId="793" w:customStyle="1">
    <w:name w:val="Заголовок таблицы"/>
    <w:basedOn w:val="792"/>
    <w:qFormat/>
    <w:pPr>
      <w:jc w:val="center"/>
    </w:pPr>
    <w:rPr>
      <w:b/>
    </w:rPr>
  </w:style>
  <w:style w:type="paragraph" w:styleId="794" w:customStyle="1">
    <w:name w:val="Иллюстрация"/>
    <w:basedOn w:val="678"/>
    <w:qFormat/>
  </w:style>
  <w:style w:type="paragraph" w:styleId="795" w:customStyle="1">
    <w:name w:val="Таблица"/>
    <w:basedOn w:val="678"/>
    <w:qFormat/>
  </w:style>
  <w:style w:type="paragraph" w:styleId="796" w:customStyle="1">
    <w:name w:val="Текст"/>
    <w:basedOn w:val="678"/>
    <w:qFormat/>
  </w:style>
  <w:style w:type="paragraph" w:styleId="797" w:customStyle="1">
    <w:name w:val="Содержимое врезки"/>
    <w:basedOn w:val="699"/>
    <w:qFormat/>
  </w:style>
  <w:style w:type="paragraph" w:styleId="798" w:customStyle="1">
    <w:name w:val="Footnote"/>
    <w:basedOn w:val="699"/>
    <w:qFormat/>
    <w:pPr>
      <w:ind w:left="0" w:right="0" w:firstLine="0"/>
      <w:jc w:val="left"/>
    </w:pPr>
    <w:rPr>
      <w:sz w:val="28"/>
      <w:szCs w:val="24"/>
    </w:rPr>
  </w:style>
  <w:style w:type="paragraph" w:styleId="799" w:customStyle="1">
    <w:name w:val="Addressee"/>
    <w:basedOn w:val="699"/>
    <w:qFormat/>
    <w:pPr>
      <w:spacing w:before="0" w:after="0"/>
    </w:pPr>
  </w:style>
  <w:style w:type="paragraph" w:styleId="800" w:customStyle="1">
    <w:name w:val="Sender"/>
    <w:basedOn w:val="699"/>
    <w:qFormat/>
    <w:pPr>
      <w:spacing w:before="0" w:after="0"/>
    </w:pPr>
  </w:style>
  <w:style w:type="paragraph" w:styleId="801" w:customStyle="1">
    <w:name w:val="Endnote"/>
    <w:basedOn w:val="699"/>
    <w:qFormat/>
    <w:pPr>
      <w:ind w:left="0" w:right="0" w:firstLine="0"/>
    </w:pPr>
    <w:rPr>
      <w:sz w:val="28"/>
      <w:szCs w:val="24"/>
    </w:rPr>
  </w:style>
  <w:style w:type="paragraph" w:styleId="802" w:customStyle="1">
    <w:name w:val="table of figures"/>
    <w:basedOn w:val="678"/>
  </w:style>
  <w:style w:type="paragraph" w:styleId="803" w:customStyle="1">
    <w:name w:val="Текст в заданном формате"/>
    <w:basedOn w:val="699"/>
    <w:qFormat/>
    <w:pPr>
      <w:spacing w:before="0" w:after="0"/>
    </w:pPr>
    <w:rPr>
      <w:rFonts w:ascii="PT Astra Serif" w:hAnsi="PT Astra Serif" w:eastAsia="Source Han Sans CN Regular" w:cs="Lohit Devanagari"/>
      <w:sz w:val="28"/>
      <w:szCs w:val="24"/>
    </w:rPr>
  </w:style>
  <w:style w:type="paragraph" w:styleId="804" w:customStyle="1">
    <w:name w:val="Горизонтальная линия"/>
    <w:basedOn w:val="699"/>
    <w:qFormat/>
    <w:pPr>
      <w:spacing w:before="0" w:after="0"/>
      <w:pBdr>
        <w:bottom w:val="single" w:color="000000" w:sz="8" w:space="0"/>
      </w:pBdr>
    </w:pPr>
    <w:rPr>
      <w:sz w:val="4"/>
      <w:szCs w:val="24"/>
    </w:rPr>
  </w:style>
  <w:style w:type="paragraph" w:styleId="805" w:customStyle="1">
    <w:name w:val="Содержимое списка"/>
    <w:basedOn w:val="699"/>
    <w:qFormat/>
    <w:pPr>
      <w:ind w:left="0" w:right="0" w:firstLine="0"/>
    </w:pPr>
  </w:style>
  <w:style w:type="paragraph" w:styleId="806" w:customStyle="1">
    <w:name w:val="Заголовок списка"/>
    <w:basedOn w:val="699"/>
    <w:qFormat/>
    <w:pPr>
      <w:ind w:left="0" w:right="0" w:firstLine="0"/>
    </w:pPr>
  </w:style>
  <w:style w:type="paragraph" w:styleId="807" w:customStyle="1">
    <w:name w:val="Гриф_Экземпляр"/>
    <w:basedOn w:val="699"/>
    <w:qFormat/>
    <w:pPr>
      <w:ind w:left="0" w:right="0" w:firstLine="0"/>
    </w:pPr>
    <w:rPr>
      <w:sz w:val="24"/>
    </w:rPr>
  </w:style>
  <w:style w:type="paragraph" w:styleId="808" w:customStyle="1">
    <w:name w:val="Исполнитель документа"/>
    <w:basedOn w:val="699"/>
    <w:qFormat/>
    <w:pPr>
      <w:jc w:val="left"/>
    </w:pPr>
    <w:rPr>
      <w:sz w:val="24"/>
    </w:rPr>
  </w:style>
  <w:style w:type="paragraph" w:styleId="809" w:customStyle="1">
    <w:name w:val="Заголовок списка иллюстраций"/>
    <w:basedOn w:val="675"/>
    <w:qFormat/>
    <w:pPr>
      <w:ind w:left="0" w:right="0" w:firstLine="0"/>
      <w:jc w:val="center"/>
    </w:pPr>
  </w:style>
  <w:style w:type="numbering" w:styleId="810" w:default="1">
    <w:name w:val="No List"/>
    <w:uiPriority w:val="99"/>
    <w:semiHidden/>
    <w:unhideWhenUsed/>
    <w:qFormat/>
  </w:style>
  <w:style w:type="table" w:styleId="875" w:default="1">
    <w:name w:val="Normal Table"/>
    <w:uiPriority w:val="99"/>
    <w:semiHidden/>
    <w:unhideWhenUsed/>
    <w:tblPr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Р7-Офис/2024.3.1.523</Application>
  <Template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Default</dc:title>
  <dc:subject/>
  <dc:creator/>
  <dc:description/>
  <dc:language>ru-RU</dc:language>
  <cp:revision>5</cp:revision>
  <dcterms:created xsi:type="dcterms:W3CDTF">2024-12-17T13:26:22Z</dcterms:created>
  <dcterms:modified xsi:type="dcterms:W3CDTF">2026-03-02T12:59:35Z</dcterms:modified>
</cp:coreProperties>
</file>