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709"/>
        <w:jc w:val="right"/>
        <w:rPr>
          <w:rFonts w:ascii="Tinos" w:hAnsi="Tinos" w:cs="Tinos"/>
          <w:b/>
          <w:bCs/>
          <w:sz w:val="28"/>
          <w:szCs w:val="28"/>
          <w:highlight w:val="none"/>
        </w:rPr>
      </w:pPr>
      <w:r>
        <w:rPr>
          <w:rFonts w:ascii="Tinos" w:hAnsi="Tinos" w:eastAsia="Tinos" w:cs="Tinos"/>
          <w:b w:val="0"/>
          <w:bCs w:val="0"/>
          <w:sz w:val="28"/>
          <w:szCs w:val="28"/>
          <w:highlight w:val="none"/>
        </w:rPr>
        <w:t xml:space="preserve">Приложение № 1</w:t>
      </w:r>
      <w:r>
        <w:rPr>
          <w:rFonts w:ascii="Tinos" w:hAnsi="Tinos" w:eastAsia="Tinos" w:cs="Tinos"/>
          <w:b/>
          <w:bCs/>
          <w:sz w:val="28"/>
          <w:szCs w:val="28"/>
          <w:highlight w:val="none"/>
        </w:rPr>
      </w:r>
    </w:p>
    <w:p>
      <w:pPr>
        <w:ind w:left="0" w:right="0" w:firstLine="709"/>
        <w:jc w:val="both"/>
        <w:rPr>
          <w:rFonts w:ascii="Tinos" w:hAnsi="Tinos" w:eastAsia="Tinos" w:cs="Tinos"/>
          <w:b/>
          <w:bCs/>
          <w:sz w:val="28"/>
          <w:szCs w:val="28"/>
          <w:highlight w:val="none"/>
        </w:rPr>
      </w:pPr>
      <w:r>
        <w:rPr>
          <w:rFonts w:ascii="Tinos" w:hAnsi="Tinos" w:eastAsia="Tinos" w:cs="Tinos"/>
          <w:b/>
          <w:bCs/>
          <w:sz w:val="28"/>
          <w:szCs w:val="28"/>
        </w:rPr>
      </w:r>
      <w:r>
        <w:rPr>
          <w:rFonts w:ascii="Tinos" w:hAnsi="Tinos" w:eastAsia="Tinos" w:cs="Tinos"/>
          <w:b/>
          <w:bCs/>
          <w:sz w:val="28"/>
          <w:szCs w:val="28"/>
        </w:rPr>
        <w:t xml:space="preserve">У</w:t>
      </w:r>
      <w:r>
        <w:rPr>
          <w:rFonts w:ascii="Tinos" w:hAnsi="Tinos" w:eastAsia="Tinos" w:cs="Tinos"/>
          <w:b/>
          <w:bCs/>
          <w:sz w:val="28"/>
          <w:szCs w:val="28"/>
        </w:rPr>
        <w:t xml:space="preserve">становление вида разрешенного использования образуемых земельных участков, изменение наименования объектов капитального строительства с учетом изменений, вступающих в силу с 01.03.2026 (Федеральный закон от 31.07.2025 № 295-ФЗ «О внесении изменений в Земел</w:t>
      </w:r>
      <w:r>
        <w:rPr>
          <w:rFonts w:ascii="Tinos" w:hAnsi="Tinos" w:eastAsia="Tinos" w:cs="Tinos"/>
          <w:b/>
          <w:bCs/>
          <w:sz w:val="28"/>
          <w:szCs w:val="28"/>
        </w:rPr>
        <w:t xml:space="preserve">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nos" w:hAnsi="Tinos" w:cs="Tinos"/>
          <w:b/>
          <w:bCs/>
          <w:sz w:val="28"/>
          <w:szCs w:val="28"/>
          <w:highlight w:val="none"/>
        </w:rPr>
      </w:r>
      <w:r>
        <w:rPr>
          <w:rFonts w:ascii="Tinos" w:hAnsi="Tinos" w:eastAsia="Tinos" w:cs="Tinos"/>
          <w:b/>
          <w:bCs/>
          <w:sz w:val="28"/>
          <w:szCs w:val="28"/>
          <w:highlight w:val="none"/>
        </w:rPr>
      </w:r>
    </w:p>
    <w:p>
      <w:pPr>
        <w:ind w:left="0" w:right="0" w:firstLine="540"/>
        <w:jc w:val="both"/>
        <w:spacing w:before="0" w:beforeAutospacing="0" w:after="0" w:afterAutospacing="0" w:line="240" w:lineRule="auto"/>
        <w:rPr>
          <w:rFonts w:ascii="Tinos" w:hAnsi="Tinos" w:cs="Tinos"/>
          <w:b w:val="0"/>
          <w:bCs w:val="0"/>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000000"/>
          <w:sz w:val="28"/>
          <w:szCs w:val="28"/>
        </w:rPr>
        <w:t xml:space="preserve">В соответствии с </w:t>
      </w:r>
      <w:r>
        <w:rPr>
          <w:rFonts w:ascii="Tinos" w:hAnsi="Tinos" w:eastAsia="Tinos" w:cs="Tinos"/>
          <w:b w:val="0"/>
          <w:bCs w:val="0"/>
          <w:color w:val="auto"/>
          <w:sz w:val="28"/>
          <w:szCs w:val="28"/>
          <w:u w:val="none"/>
        </w:rPr>
        <w:t xml:space="preserve">пунктом 3 статьи 11.2</w:t>
      </w:r>
      <w:r>
        <w:rPr>
          <w:rFonts w:ascii="Tinos" w:hAnsi="Tinos" w:eastAsia="Tinos" w:cs="Tinos"/>
          <w:b w:val="0"/>
          <w:bCs w:val="0"/>
          <w:color w:val="000000"/>
          <w:sz w:val="28"/>
          <w:szCs w:val="28"/>
        </w:rPr>
        <w:t xml:space="preserve"> Земельного кодекса Российской Федерации (далее – ЗК РФ) </w:t>
      </w:r>
      <w:r>
        <w:rPr>
          <w:rFonts w:ascii="Tinos" w:hAnsi="Tinos" w:eastAsia="Tinos" w:cs="Tinos"/>
          <w:b w:val="0"/>
          <w:bCs w:val="0"/>
          <w:color w:val="000000"/>
          <w:sz w:val="28"/>
          <w:szCs w:val="28"/>
        </w:rPr>
        <w:t xml:space="preserve">целевым назначением,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w:t>
      </w:r>
      <w:r>
        <w:rPr>
          <w:rFonts w:ascii="Tinos" w:hAnsi="Tinos" w:eastAsia="Tinos" w:cs="Tinos"/>
          <w:b w:val="0"/>
          <w:bCs w:val="0"/>
          <w:color w:val="000000"/>
          <w:sz w:val="28"/>
          <w:szCs w:val="28"/>
        </w:rPr>
        <w:t xml:space="preserve">ем случаев, установленных федеральными законами.</w:t>
      </w:r>
      <w:r>
        <w:rPr>
          <w:rFonts w:ascii="Tinos" w:hAnsi="Tinos" w:cs="Tinos"/>
          <w:b w:val="0"/>
          <w:bCs w:val="0"/>
          <w:sz w:val="28"/>
          <w:szCs w:val="28"/>
        </w:rPr>
      </w:r>
      <w:r>
        <w:rPr>
          <w:rFonts w:ascii="Tinos" w:hAnsi="Tinos" w:cs="Tinos"/>
          <w:b w:val="0"/>
          <w:bCs w:val="0"/>
          <w:sz w:val="28"/>
          <w:szCs w:val="28"/>
        </w:rPr>
      </w:r>
    </w:p>
    <w:p>
      <w:pPr>
        <w:ind w:left="0" w:right="0" w:firstLine="540"/>
        <w:jc w:val="both"/>
        <w:spacing w:before="0" w:beforeAutospacing="0" w:after="0" w:afterAutospacing="0" w:line="240" w:lineRule="auto"/>
        <w:rPr>
          <w:rFonts w:ascii="Tinos" w:hAnsi="Tinos" w:cs="Tinos"/>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000000"/>
          <w:sz w:val="28"/>
          <w:szCs w:val="28"/>
        </w:rPr>
        <w:t xml:space="preserve">Таким образом, вид разрешенного использования образуемых земельных участков, указанный в межевом плане, должен соответствовать виду разрешенного использования исходного земельного участка (исходных земельных участков), из которого (которых) при разделе, об</w:t>
      </w:r>
      <w:r>
        <w:rPr>
          <w:rFonts w:ascii="Tinos" w:hAnsi="Tinos" w:eastAsia="Tinos" w:cs="Tinos"/>
          <w:b w:val="0"/>
          <w:bCs w:val="0"/>
          <w:color w:val="000000"/>
          <w:sz w:val="28"/>
          <w:szCs w:val="28"/>
        </w:rPr>
        <w:t xml:space="preserve">ъединении, перераспределении или выделе образуются иные земельные участки. Исключение из данного правила составляют только случаи, предусмотренные федеральными законами. </w:t>
      </w:r>
      <w:r>
        <w:rPr>
          <w:rFonts w:ascii="Tinos" w:hAnsi="Tinos" w:cs="Tinos"/>
          <w:b w:val="0"/>
          <w:bCs w:val="0"/>
          <w:color w:val="000000"/>
          <w:sz w:val="28"/>
          <w:szCs w:val="28"/>
          <w:highlight w:val="none"/>
        </w:rPr>
      </w:r>
      <w:r>
        <w:rPr>
          <w:rFonts w:ascii="Tinos" w:hAnsi="Tinos" w:cs="Tinos"/>
          <w:b w:val="0"/>
          <w:bCs w:val="0"/>
          <w:color w:val="000000"/>
          <w:sz w:val="28"/>
          <w:szCs w:val="28"/>
          <w:highlight w:val="none"/>
        </w:rPr>
      </w:r>
    </w:p>
    <w:p>
      <w:pPr>
        <w:ind w:left="0" w:right="0" w:firstLine="540"/>
        <w:jc w:val="both"/>
        <w:spacing w:before="0" w:beforeAutospacing="0" w:after="0" w:afterAutospacing="0" w:line="240" w:lineRule="auto"/>
        <w:rPr>
          <w:rFonts w:ascii="Tinos" w:hAnsi="Tinos" w:cs="Tinos"/>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000000"/>
          <w:sz w:val="28"/>
          <w:szCs w:val="28"/>
          <w:highlight w:val="none"/>
        </w:rPr>
        <w:t xml:space="preserve">Например, </w:t>
      </w:r>
      <w:r>
        <w:rPr>
          <w:rFonts w:ascii="Tinos" w:hAnsi="Tinos" w:eastAsia="Tinos" w:cs="Tinos"/>
          <w:b w:val="0"/>
          <w:bCs w:val="0"/>
          <w:color w:val="000000"/>
          <w:sz w:val="28"/>
          <w:szCs w:val="28"/>
          <w:highlight w:val="none"/>
        </w:rPr>
        <w:t xml:space="preserve">согласно части 5 статьи 16 Федерального закона от 30.12.2021 № 476-ФЗ</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«О внесении изменений в отдельные законодательные акты Российской </w:t>
      </w:r>
      <w:r>
        <w:rPr>
          <w:rFonts w:ascii="Tinos" w:hAnsi="Tinos" w:eastAsia="Tinos" w:cs="Tinos"/>
          <w:b w:val="0"/>
          <w:bCs w:val="0"/>
          <w:color w:val="000000"/>
          <w:sz w:val="28"/>
          <w:szCs w:val="28"/>
          <w:highlight w:val="none"/>
        </w:rPr>
        <w:t xml:space="preserve">Федерации» (далее – Закон № 476-ФЗ) в случае, е</w:t>
      </w:r>
      <w:r>
        <w:rPr>
          <w:rFonts w:ascii="Tinos" w:hAnsi="Tinos" w:eastAsia="Tinos" w:cs="Tinos"/>
          <w:b w:val="0"/>
          <w:bCs w:val="0"/>
          <w:color w:val="000000"/>
          <w:sz w:val="28"/>
          <w:szCs w:val="28"/>
          <w:highlight w:val="none"/>
        </w:rPr>
        <w:t xml:space="preserve">сли созданный до дня вступления</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в силу Закона № 476-ФЗ жилой дом блокированной застройки</w:t>
      </w:r>
      <w:r>
        <w:rPr>
          <w:rFonts w:ascii="Tinos" w:hAnsi="Tinos" w:eastAsia="Tinos" w:cs="Tinos"/>
          <w:b w:val="0"/>
          <w:bCs w:val="0"/>
          <w:color w:val="000000"/>
          <w:sz w:val="28"/>
          <w:szCs w:val="28"/>
          <w:highlight w:val="none"/>
        </w:rPr>
        <w:t xml:space="preserve">, указанный</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в пункте 2 части 2 статьи 49 Градостроительного кодекса Российской Федерации</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(в редакции, действовавшей до дня вступления в силу Закона № 476-ФЗ)</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р</w:t>
      </w:r>
      <w:r>
        <w:rPr>
          <w:rFonts w:ascii="Tinos" w:hAnsi="Tinos" w:eastAsia="Tinos" w:cs="Tinos"/>
          <w:b w:val="0"/>
          <w:bCs w:val="0"/>
          <w:color w:val="000000"/>
          <w:sz w:val="28"/>
          <w:szCs w:val="28"/>
          <w:highlight w:val="none"/>
        </w:rPr>
        <w:t xml:space="preserve">асположена земельном участке, находящемся в общей долевой собственности</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собственников блоков в таком доме</w:t>
      </w:r>
      <w:r>
        <w:rPr>
          <w:rFonts w:ascii="Tinos" w:hAnsi="Tinos" w:eastAsia="Tinos" w:cs="Tinos"/>
          <w:b w:val="0"/>
          <w:bCs w:val="0"/>
          <w:color w:val="000000"/>
          <w:sz w:val="28"/>
          <w:szCs w:val="28"/>
          <w:highlight w:val="none"/>
        </w:rPr>
        <w:t xml:space="preserve">, р</w:t>
      </w:r>
      <w:r>
        <w:rPr>
          <w:rFonts w:ascii="Tinos" w:hAnsi="Tinos" w:eastAsia="Tinos" w:cs="Tinos"/>
          <w:b w:val="0"/>
          <w:bCs w:val="0"/>
          <w:color w:val="000000"/>
          <w:sz w:val="28"/>
          <w:szCs w:val="28"/>
          <w:highlight w:val="none"/>
        </w:rPr>
        <w:t xml:space="preserve">ешение, указанное в части 3 статьи 16 Закона</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 476-ФЗ, может содержать указание на решение таких собственников о разделе</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данного земельного участка с образованием земельных участков под каждым</w:t>
      </w:r>
      <w:r>
        <w:rPr>
          <w:rFonts w:ascii="Tinos" w:hAnsi="Tinos" w:eastAsia="Tinos" w:cs="Tinos"/>
          <w:b w:val="0"/>
          <w:bCs w:val="0"/>
          <w:color w:val="000000"/>
          <w:sz w:val="28"/>
          <w:szCs w:val="28"/>
          <w:highlight w:val="none"/>
        </w:rPr>
        <w:t xml:space="preserve"> </w:t>
      </w:r>
      <w:r>
        <w:rPr>
          <w:rFonts w:ascii="Tinos" w:hAnsi="Tinos" w:eastAsia="Tinos" w:cs="Tinos"/>
          <w:b w:val="0"/>
          <w:bCs w:val="0"/>
          <w:color w:val="000000"/>
          <w:sz w:val="28"/>
          <w:szCs w:val="28"/>
          <w:highlight w:val="none"/>
        </w:rPr>
        <w:t xml:space="preserve">домом блокированной застройки</w:t>
      </w:r>
      <w:r>
        <w:rPr>
          <w:rFonts w:ascii="Tinos" w:hAnsi="Tinos" w:eastAsia="Tinos" w:cs="Tinos"/>
          <w:b w:val="0"/>
          <w:bCs w:val="0"/>
          <w:color w:val="000000"/>
          <w:sz w:val="28"/>
          <w:szCs w:val="28"/>
          <w:highlight w:val="none"/>
        </w:rPr>
        <w:t xml:space="preserve">. </w:t>
      </w:r>
      <w:r>
        <w:rPr>
          <w:rFonts w:ascii="Tinos" w:hAnsi="Tinos" w:cs="Tinos"/>
          <w:b w:val="0"/>
          <w:bCs w:val="0"/>
          <w:color w:val="000000"/>
          <w:sz w:val="28"/>
          <w:szCs w:val="28"/>
          <w:highlight w:val="none"/>
        </w:rPr>
      </w:r>
      <w:r>
        <w:rPr>
          <w:rFonts w:ascii="Tinos" w:hAnsi="Tinos" w:cs="Tinos"/>
          <w:b w:val="0"/>
          <w:bCs w:val="0"/>
          <w:color w:val="000000"/>
          <w:sz w:val="28"/>
          <w:szCs w:val="28"/>
          <w:highlight w:val="none"/>
        </w:rPr>
      </w:r>
    </w:p>
    <w:p>
      <w:pPr>
        <w:ind w:left="0" w:right="0" w:firstLine="540"/>
        <w:jc w:val="both"/>
        <w:spacing w:before="0" w:beforeAutospacing="0" w:after="0" w:afterAutospacing="0" w:line="240" w:lineRule="auto"/>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t xml:space="preserve">В этом случае одновременно с заявлением,</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указанным в части 3 статьи 16 Закона № 476-ФЗ, в орган регистрации прав должно</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быть подано заявление о государственном кадастровом учете и государственной</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регистрации прав на образуемые земельные участки с приложением документов,</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необходимых для осуществления таких государственного кадастрового учета</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и государственной регистрации прав. Отсутствие в градостроительном регламенте,</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утвержденном применительно к территориальной зоне, в границах которой</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расположен данный земельный участок, указания на соответствующий вид</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разрешенного использования, а также утвержденных предельных (минимальных</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и (или) максимальных) размеров земельных участков не является препятствием</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для указанного в части 5 статьи 16 Закона № 476-ФЗ раздела земельного участка.</w:t>
      </w:r>
      <w:r>
        <w:rPr>
          <w:rFonts w:ascii="Tinos" w:hAnsi="Tinos" w:cs="Tinos"/>
          <w:color w:val="000000"/>
          <w:sz w:val="28"/>
          <w:szCs w:val="28"/>
          <w:highlight w:val="none"/>
        </w:rPr>
      </w:r>
      <w:r>
        <w:rPr>
          <w:rFonts w:ascii="Tinos" w:hAnsi="Tinos" w:cs="Tinos"/>
          <w:color w:val="000000"/>
          <w:sz w:val="28"/>
          <w:szCs w:val="28"/>
          <w:highlight w:val="none"/>
        </w:rPr>
      </w:r>
    </w:p>
    <w:p>
      <w:pPr>
        <w:ind w:left="0" w:right="0" w:firstLine="540"/>
        <w:jc w:val="both"/>
        <w:spacing w:before="0" w:beforeAutospacing="0" w:after="0" w:afterAutospacing="0" w:line="240" w:lineRule="auto"/>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t xml:space="preserve">Учитывая изложенное,  положения части 5 статьи 16 Закона </w:t>
      </w:r>
      <w:r>
        <w:rPr>
          <w:rFonts w:ascii="Tinos" w:hAnsi="Tinos" w:eastAsia="Tinos" w:cs="Tinos"/>
          <w:color w:val="000000"/>
          <w:sz w:val="28"/>
          <w:szCs w:val="28"/>
          <w:highlight w:val="none"/>
        </w:rPr>
        <w:t xml:space="preserve">№ 476-ФЗ являются исключением из общих правил образования земельных</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участков, в связи с чем при соблюдении условий, установленных частью 5</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статьи 16 Закона № 476-ФЗ, в межевом плане указывается вид разрешенного</w:t>
      </w:r>
      <w:r>
        <w:rPr>
          <w:rFonts w:ascii="Tinos" w:hAnsi="Tinos" w:eastAsia="Tinos" w:cs="Tinos"/>
          <w:color w:val="000000"/>
          <w:sz w:val="28"/>
          <w:szCs w:val="28"/>
          <w:highlight w:val="none"/>
        </w:rPr>
        <w:t xml:space="preserve"> </w:t>
      </w:r>
      <w:r>
        <w:rPr>
          <w:rFonts w:ascii="Tinos" w:hAnsi="Tinos" w:eastAsia="Tinos" w:cs="Tinos"/>
          <w:color w:val="000000"/>
          <w:sz w:val="28"/>
          <w:szCs w:val="28"/>
          <w:highlight w:val="none"/>
        </w:rPr>
        <w:t xml:space="preserve">использования образуемых земельных участков «блокированная жилая застройка».</w:t>
      </w:r>
      <w:r>
        <w:rPr>
          <w:rFonts w:ascii="Tinos" w:hAnsi="Tinos" w:cs="Tinos"/>
          <w:color w:val="000000"/>
          <w:sz w:val="28"/>
          <w:szCs w:val="28"/>
          <w:highlight w:val="none"/>
        </w:rPr>
      </w:r>
      <w:r>
        <w:rPr>
          <w:rFonts w:ascii="Tinos" w:hAnsi="Tinos" w:cs="Tinos"/>
          <w:color w:val="000000"/>
          <w:sz w:val="28"/>
          <w:szCs w:val="28"/>
          <w:highlight w:val="none"/>
        </w:rPr>
      </w:r>
    </w:p>
    <w:p>
      <w:pPr>
        <w:ind w:left="0" w:right="0" w:firstLine="540"/>
        <w:jc w:val="both"/>
        <w:spacing w:before="0" w:beforeAutospacing="0" w:after="0" w:afterAutospacing="0" w:line="240" w:lineRule="auto"/>
        <w:rPr>
          <w:rFonts w:ascii="Tinos" w:hAnsi="Tinos" w:cs="Tinos"/>
          <w:b/>
          <w:bC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000000"/>
          <w:sz w:val="28"/>
          <w:szCs w:val="28"/>
        </w:rPr>
        <w:t xml:space="preserve">К числу таких случаев не относятся:</w:t>
      </w:r>
      <w:r>
        <w:rPr>
          <w:rFonts w:ascii="Tinos" w:hAnsi="Tinos" w:cs="Tinos"/>
          <w:b/>
          <w:bCs/>
          <w:color w:val="000000"/>
          <w:sz w:val="28"/>
          <w:szCs w:val="28"/>
        </w:rPr>
      </w:r>
      <w:r>
        <w:rPr>
          <w:rFonts w:ascii="Tinos" w:hAnsi="Tinos" w:cs="Tinos"/>
          <w:b/>
          <w:bCs/>
          <w:color w:val="000000"/>
          <w:sz w:val="28"/>
          <w:szCs w:val="28"/>
        </w:rPr>
      </w:r>
    </w:p>
    <w:p>
      <w:pPr>
        <w:ind w:left="0" w:right="0" w:firstLine="540"/>
        <w:jc w:val="both"/>
        <w:spacing w:before="0" w:beforeAutospacing="0" w:after="0" w:afterAutospacing="0" w:line="240" w:lineRule="auto"/>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образование земельных участков в территориальной зо</w:t>
      </w:r>
      <w:r>
        <w:rPr>
          <w:rFonts w:ascii="Tinos" w:hAnsi="Tinos" w:eastAsia="Tinos" w:cs="Tinos"/>
          <w:color w:val="000000"/>
          <w:sz w:val="28"/>
          <w:szCs w:val="28"/>
        </w:rPr>
        <w:t xml:space="preserve">не, для которой градостроительным регламентом не установлен вид разрешенного использования исходного земельного участка;</w:t>
      </w:r>
      <w:r>
        <w:rPr>
          <w:rFonts w:ascii="Tinos" w:hAnsi="Tinos" w:cs="Tinos"/>
          <w:color w:val="000000"/>
          <w:sz w:val="28"/>
          <w:szCs w:val="28"/>
          <w:highlight w:val="none"/>
        </w:rPr>
      </w:r>
      <w:r>
        <w:rPr>
          <w:rFonts w:ascii="Tinos" w:hAnsi="Tinos" w:cs="Tinos"/>
          <w:color w:val="000000"/>
          <w:sz w:val="28"/>
          <w:szCs w:val="28"/>
          <w:highlight w:val="none"/>
        </w:rPr>
      </w:r>
    </w:p>
    <w:p>
      <w:pPr>
        <w:ind w:left="0" w:right="0" w:firstLine="540"/>
        <w:jc w:val="both"/>
        <w:spacing w:before="0" w:beforeAutospacing="0" w:after="0" w:afterAutospacing="0" w:line="240" w:lineRule="auto"/>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highlight w:val="none"/>
        </w:rPr>
        <w:t xml:space="preserve">условие, при котором </w:t>
      </w:r>
      <w:r>
        <w:rPr>
          <w:rFonts w:ascii="Tinos" w:hAnsi="Tinos" w:eastAsia="Tinos" w:cs="Tinos"/>
          <w:color w:val="000000"/>
          <w:sz w:val="28"/>
          <w:szCs w:val="28"/>
          <w:highlight w:val="none"/>
        </w:rPr>
        <w:t xml:space="preserve">вид разрешенного использования образуемых земельных участков (не соответствующий виду разрешенного использования исходного земельного участка) установлен градостроительным регламентом в качестве основного вида разрешенного использования.</w:t>
      </w:r>
      <w:r>
        <w:rPr>
          <w:rFonts w:ascii="Tinos" w:hAnsi="Tinos" w:cs="Tinos"/>
          <w:sz w:val="28"/>
          <w:szCs w:val="28"/>
        </w:rPr>
      </w:r>
      <w:r>
        <w:rPr>
          <w:rFonts w:ascii="Tinos" w:hAnsi="Tinos" w:cs="Tinos"/>
          <w:sz w:val="28"/>
          <w:szCs w:val="28"/>
        </w:rPr>
      </w:r>
    </w:p>
    <w:p>
      <w:pPr>
        <w:ind w:left="0" w:right="0" w:firstLine="540"/>
        <w:jc w:val="both"/>
        <w:spacing w:before="0" w:beforeAutospacing="0" w:after="0" w:afterAutospacing="0" w:line="240" w:lineRule="auto"/>
        <w:rPr>
          <w:rFonts w:ascii="Tinos" w:hAnsi="Tinos" w:cs="Tinos"/>
          <w:color w:val="00000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Таким образом, отсутствие в градостроительном регламенте, утвержденном применительно к территориальной зоне, вида разрешенного использования исходного земельного участка не является препятствием для образования земельных участков путем раздела исходного зе</w:t>
      </w:r>
      <w:r>
        <w:rPr>
          <w:rFonts w:ascii="Tinos" w:hAnsi="Tinos" w:eastAsia="Tinos" w:cs="Tinos"/>
          <w:color w:val="000000"/>
          <w:sz w:val="28"/>
          <w:szCs w:val="28"/>
        </w:rPr>
        <w:t xml:space="preserve">мельного участка.</w:t>
      </w:r>
      <w:r>
        <w:rPr>
          <w:rFonts w:ascii="Tinos" w:hAnsi="Tinos" w:cs="Tinos"/>
          <w:color w:val="000000"/>
          <w:sz w:val="28"/>
          <w:szCs w:val="28"/>
          <w:highlight w:val="none"/>
        </w:rPr>
      </w:r>
      <w:r>
        <w:rPr>
          <w:rFonts w:ascii="Tinos" w:hAnsi="Tinos" w:cs="Tinos"/>
          <w:color w:val="000000"/>
          <w:sz w:val="28"/>
          <w:szCs w:val="28"/>
          <w:highlight w:val="none"/>
        </w:rPr>
      </w:r>
    </w:p>
    <w:p>
      <w:pPr>
        <w:ind w:left="0" w:right="0" w:firstLine="540"/>
        <w:jc w:val="both"/>
        <w:spacing w:before="0" w:beforeAutospacing="0" w:after="0" w:afterAutospacing="0" w:line="240" w:lineRule="auto"/>
        <w:rPr>
          <w:rFonts w:ascii="Tinos" w:hAnsi="Tinos" w:cs="Tinos"/>
          <w:b w:val="0"/>
          <w:bCs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000000"/>
          <w:sz w:val="28"/>
          <w:szCs w:val="28"/>
        </w:rPr>
        <w:t xml:space="preserve">Соответственно, вид разрешенного использования образуемых земельных участков должен совпадать с видом разрешенного использования исходного земельного участка (исходных земельных участков).</w:t>
      </w:r>
      <w:r>
        <w:rPr>
          <w:rFonts w:ascii="Tinos" w:hAnsi="Tinos" w:cs="Tinos"/>
          <w:b w:val="0"/>
          <w:bCs w:val="0"/>
          <w:sz w:val="28"/>
          <w:szCs w:val="28"/>
          <w:highlight w:val="none"/>
        </w:rPr>
      </w:r>
      <w:r>
        <w:rPr>
          <w:rFonts w:ascii="Tinos" w:hAnsi="Tinos" w:cs="Tinos"/>
          <w:b w:val="0"/>
          <w:bCs w:val="0"/>
          <w:sz w:val="28"/>
          <w:szCs w:val="28"/>
          <w:highlight w:val="none"/>
        </w:rPr>
      </w:r>
    </w:p>
    <w:p>
      <w:pPr>
        <w:ind w:left="0" w:right="0" w:firstLine="540"/>
        <w:jc w:val="both"/>
        <w:spacing w:before="0" w:beforeAutospacing="0" w:after="0" w:afterAutospacing="0" w:line="240" w:lineRule="auto"/>
        <w:rPr>
          <w:rFonts w:ascii="Tinos" w:hAnsi="Tinos" w:cs="Tinos"/>
          <w:b w:val="0"/>
          <w:bCs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sz w:val="28"/>
          <w:szCs w:val="28"/>
          <w:highlight w:val="none"/>
        </w:rPr>
      </w:r>
      <w:r>
        <w:rPr>
          <w:rFonts w:ascii="Tinos" w:hAnsi="Tinos" w:cs="Tinos"/>
          <w:b w:val="0"/>
          <w:bCs w:val="0"/>
          <w:sz w:val="28"/>
          <w:szCs w:val="28"/>
          <w:highlight w:val="none"/>
        </w:rPr>
      </w:r>
      <w:r>
        <w:rPr>
          <w:rFonts w:ascii="Tinos" w:hAnsi="Tinos" w:cs="Tinos"/>
          <w:b w:val="0"/>
          <w:bCs w:val="0"/>
          <w:sz w:val="28"/>
          <w:szCs w:val="28"/>
          <w:highlight w:val="none"/>
        </w:rPr>
      </w:r>
    </w:p>
    <w:p>
      <w:pPr>
        <w:ind w:left="0" w:right="0" w:firstLine="540"/>
        <w:jc w:val="both"/>
        <w:spacing w:before="0" w:beforeAutospacing="0" w:after="0" w:afterAutospacing="0" w:line="240" w:lineRule="auto"/>
        <w:rPr>
          <w:rFonts w:ascii="Tinos" w:hAnsi="Tinos" w:cs="Tinos"/>
          <w:b/>
          <w:bCs w:val="0"/>
          <w:i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i/>
          <w:iCs/>
          <w:sz w:val="28"/>
          <w:szCs w:val="28"/>
          <w:highlight w:val="none"/>
        </w:rPr>
      </w:r>
      <w:r>
        <w:rPr>
          <w:rFonts w:ascii="Tinos" w:hAnsi="Tinos" w:eastAsia="Tinos" w:cs="Tinos"/>
          <w:b w:val="0"/>
          <w:bCs w:val="0"/>
          <w:i/>
          <w:iCs/>
          <w:sz w:val="28"/>
          <w:szCs w:val="28"/>
          <w:highlight w:val="none"/>
        </w:rPr>
        <w:t xml:space="preserve"> </w:t>
      </w:r>
      <w:r>
        <w:rPr>
          <w:rFonts w:ascii="Tinos" w:hAnsi="Tinos" w:eastAsia="Tinos" w:cs="Tinos"/>
          <w:b/>
          <w:bCs/>
          <w:i/>
          <w:iCs/>
          <w:sz w:val="28"/>
          <w:szCs w:val="28"/>
          <w:highlight w:val="none"/>
        </w:rPr>
        <w:t xml:space="preserve">О случае, когда для территориальной зоны, в границах которой будут расположены образуемые земельные участки, в градостроительном регламенте не установлены предельные размеры земельных участков для видов разрешенного использования исходных земельных участко</w:t>
      </w:r>
      <w:r>
        <w:rPr>
          <w:rFonts w:ascii="Tinos" w:hAnsi="Tinos" w:eastAsia="Tinos" w:cs="Tinos"/>
          <w:b/>
          <w:bCs/>
          <w:i/>
          <w:iCs/>
          <w:sz w:val="28"/>
          <w:szCs w:val="28"/>
          <w:highlight w:val="none"/>
        </w:rPr>
        <w:t xml:space="preserve">в.</w:t>
      </w:r>
      <w:r>
        <w:rPr>
          <w:rFonts w:ascii="Tinos" w:hAnsi="Tinos" w:cs="Tinos"/>
          <w:b/>
          <w:bCs w:val="0"/>
          <w:i w:val="0"/>
          <w:sz w:val="28"/>
          <w:szCs w:val="28"/>
          <w:highlight w:val="none"/>
        </w:rPr>
      </w:r>
      <w:r>
        <w:rPr>
          <w:rFonts w:ascii="Tinos" w:hAnsi="Tinos" w:cs="Tinos"/>
          <w:b/>
          <w:bCs w:val="0"/>
          <w:i w:val="0"/>
          <w:sz w:val="28"/>
          <w:szCs w:val="28"/>
          <w:highlight w:val="none"/>
        </w:rPr>
      </w:r>
    </w:p>
    <w:p>
      <w:pPr>
        <w:ind w:left="0" w:right="0" w:firstLine="540"/>
        <w:jc w:val="both"/>
        <w:spacing w:before="0" w:beforeAutospacing="0" w:after="0" w:afterAutospacing="0" w:line="240" w:lineRule="auto"/>
        <w:rPr>
          <w:rFonts w:ascii="Tinos" w:hAnsi="Tinos" w:cs="Tinos"/>
          <w:b/>
          <w:bCs w:val="0"/>
          <w:i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bCs/>
          <w:i w:val="0"/>
          <w:iCs w:val="0"/>
          <w:sz w:val="28"/>
          <w:szCs w:val="28"/>
          <w:highlight w:val="none"/>
        </w:rPr>
      </w:r>
      <w:r>
        <w:rPr>
          <w:rFonts w:ascii="Tinos" w:hAnsi="Tinos" w:cs="Tinos"/>
          <w:b/>
          <w:bCs w:val="0"/>
          <w:i w:val="0"/>
          <w:sz w:val="28"/>
          <w:szCs w:val="28"/>
          <w:highlight w:val="none"/>
        </w:rPr>
      </w:r>
      <w:r>
        <w:rPr>
          <w:rFonts w:ascii="Tinos" w:hAnsi="Tinos" w:cs="Tinos"/>
          <w:b/>
          <w:bCs w:val="0"/>
          <w:i w:val="0"/>
          <w:sz w:val="28"/>
          <w:szCs w:val="28"/>
          <w:highlight w:val="none"/>
        </w:rPr>
      </w:r>
    </w:p>
    <w:p>
      <w:pPr>
        <w:ind w:left="0" w:right="0" w:firstLine="540"/>
        <w:jc w:val="both"/>
        <w:spacing w:before="0" w:beforeAutospacing="0" w:after="0" w:afterAutospacing="0" w:line="240" w:lineRule="auto"/>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val="0"/>
          <w:bCs w:val="0"/>
          <w:sz w:val="28"/>
          <w:szCs w:val="28"/>
        </w:rPr>
        <w:t xml:space="preserve"> </w:t>
      </w:r>
      <w:r>
        <w:rPr>
          <w:rFonts w:ascii="Tinos" w:hAnsi="Tinos" w:eastAsia="Tinos" w:cs="Tinos"/>
          <w:b w:val="0"/>
          <w:bCs w:val="0"/>
          <w:sz w:val="28"/>
          <w:szCs w:val="28"/>
        </w:rPr>
        <w:t xml:space="preserve">Исходя из положений пункта 1 части 1 и части 1.1 статьи 38 ГрК РФ, применительно к территориальной зоне может быть не установлено предельных минимальных и максимальных размеров земельных участков как в </w:t>
      </w:r>
      <w:r>
        <w:rPr>
          <w:rFonts w:ascii="Tinos" w:hAnsi="Tinos" w:eastAsia="Tinos" w:cs="Tinos"/>
          <w:b w:val="0"/>
          <w:bCs w:val="0"/>
          <w:sz w:val="28"/>
          <w:szCs w:val="28"/>
        </w:rPr>
        <w:t xml:space="preserve">цело</w:t>
      </w:r>
      <w:r>
        <w:rPr>
          <w:rFonts w:ascii="Tinos" w:hAnsi="Tinos" w:eastAsia="Tinos" w:cs="Tinos"/>
          <w:b w:val="0"/>
          <w:bCs w:val="0"/>
          <w:sz w:val="28"/>
          <w:szCs w:val="28"/>
        </w:rPr>
        <w:t xml:space="preserve">м, так и для земельных участков, имеющих определенный вид разрешенного использования. Кроме того, данные положения ГрК РФ указывают на то, что могут быть установлены только предельные минимальные размеры или предельные максимальные размеры земельных участк</w:t>
      </w:r>
      <w:r>
        <w:rPr>
          <w:rFonts w:ascii="Tinos" w:hAnsi="Tinos" w:eastAsia="Tinos" w:cs="Tinos"/>
          <w:b w:val="0"/>
          <w:bCs w:val="0"/>
          <w:sz w:val="28"/>
          <w:szCs w:val="28"/>
        </w:rPr>
        <w:t xml:space="preserve">ов.</w:t>
      </w:r>
      <w:r>
        <w:rPr>
          <w:rFonts w:ascii="Tinos" w:hAnsi="Tinos" w:cs="Tinos"/>
          <w:sz w:val="28"/>
          <w:szCs w:val="28"/>
        </w:rPr>
      </w:r>
      <w:r>
        <w:rPr>
          <w:rFonts w:ascii="Tinos" w:hAnsi="Tinos" w:cs="Tinos"/>
          <w:sz w:val="28"/>
          <w:szCs w:val="28"/>
        </w:rPr>
      </w:r>
    </w:p>
    <w:p>
      <w:pPr>
        <w:ind w:left="0" w:right="0" w:firstLine="540"/>
        <w:jc w:val="both"/>
        <w:spacing w:before="0" w:beforeAutospacing="0" w:after="0" w:afterAutospacing="0" w:line="240" w:lineRule="auto"/>
        <w:rPr>
          <w:rFonts w:ascii="Tinos" w:hAnsi="Tinos" w:cs="Tinos"/>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val="0"/>
          <w:bCs w:val="0"/>
          <w:sz w:val="28"/>
          <w:szCs w:val="28"/>
        </w:rPr>
        <w:t xml:space="preserve">В соответствии с пунктами 1 и 2 статьи 11.9 ЗК РФ образуемые земельные участки должны соответствовать установленным предельным (минимальным и максимальным размерам).</w:t>
      </w:r>
      <w:r>
        <w:rPr>
          <w:rFonts w:ascii="Tinos" w:hAnsi="Tinos" w:cs="Tinos"/>
          <w:sz w:val="28"/>
          <w:szCs w:val="28"/>
        </w:rPr>
      </w:r>
      <w:r>
        <w:rPr>
          <w:rFonts w:ascii="Tinos" w:hAnsi="Tinos" w:cs="Tinos"/>
          <w:sz w:val="28"/>
          <w:szCs w:val="28"/>
        </w:rPr>
      </w:r>
    </w:p>
    <w:p>
      <w:pPr>
        <w:ind w:left="0" w:right="0" w:firstLine="540"/>
        <w:jc w:val="both"/>
        <w:spacing w:before="0" w:beforeAutospacing="0" w:after="0" w:afterAutospacing="0" w:line="240" w:lineRule="auto"/>
        <w:rPr>
          <w:rFonts w:ascii="Tinos" w:hAnsi="Tinos" w:cs="Tinos"/>
          <w:b w:val="0"/>
          <w:bCs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sz w:val="28"/>
          <w:szCs w:val="28"/>
        </w:rPr>
        <w:t xml:space="preserve">Учитывая изложенное, отсутствие в градостроительном регламенте установленного предельного минимального и (или) максимального размера для образуемых земельных участков не является препятствием для их образования.</w:t>
      </w:r>
      <w:r>
        <w:rPr>
          <w:rFonts w:ascii="Tinos" w:hAnsi="Tinos" w:cs="Tinos"/>
          <w:b w:val="0"/>
          <w:bCs w:val="0"/>
          <w:sz w:val="28"/>
          <w:szCs w:val="28"/>
          <w:highlight w:val="none"/>
        </w:rPr>
      </w:r>
      <w:r>
        <w:rPr>
          <w:rFonts w:ascii="Tinos" w:hAnsi="Tinos" w:cs="Tinos"/>
          <w:b w:val="0"/>
          <w:bCs w:val="0"/>
          <w:sz w:val="28"/>
          <w:szCs w:val="28"/>
          <w:highlight w:val="none"/>
        </w:rPr>
      </w:r>
    </w:p>
    <w:p>
      <w:pPr>
        <w:ind w:left="0" w:right="0" w:firstLine="540"/>
        <w:jc w:val="both"/>
        <w:spacing w:before="0" w:beforeAutospacing="0" w:after="0" w:afterAutospacing="0" w:line="240" w:lineRule="auto"/>
        <w:rPr>
          <w:rFonts w:ascii="Tinos" w:hAnsi="Tinos" w:cs="Tinos"/>
          <w:b w:val="0"/>
          <w:bCs w:val="0"/>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val="0"/>
          <w:bCs w:val="0"/>
          <w:sz w:val="28"/>
          <w:szCs w:val="28"/>
          <w:highlight w:val="none"/>
        </w:rPr>
      </w:r>
      <w:r>
        <w:rPr>
          <w:rFonts w:ascii="Tinos" w:hAnsi="Tinos" w:cs="Tinos"/>
          <w:b w:val="0"/>
          <w:bCs w:val="0"/>
          <w:sz w:val="28"/>
          <w:szCs w:val="28"/>
          <w:highlight w:val="none"/>
        </w:rPr>
      </w:r>
      <w:r>
        <w:rPr>
          <w:rFonts w:ascii="Tinos" w:hAnsi="Tinos" w:cs="Tinos"/>
          <w:b w:val="0"/>
          <w:bCs w:val="0"/>
          <w:sz w:val="28"/>
          <w:szCs w:val="28"/>
          <w:highlight w:val="none"/>
        </w:rPr>
      </w:r>
    </w:p>
    <w:p>
      <w:pPr>
        <w:ind w:left="0" w:right="0" w:firstLine="540"/>
        <w:jc w:val="both"/>
        <w:spacing w:before="0" w:beforeAutospacing="0" w:after="0" w:afterAutospacing="0" w:line="240" w:lineRule="auto"/>
        <w:rPr>
          <w:rFonts w:ascii="Tinos" w:hAnsi="Tinos" w:cs="Tinos"/>
          <w:b/>
          <w:bCs/>
          <w:i/>
          <w:iCs/>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bCs/>
          <w:i/>
          <w:iCs/>
          <w:sz w:val="28"/>
          <w:szCs w:val="28"/>
          <w:highlight w:val="none"/>
        </w:rPr>
        <w:t xml:space="preserve">01.03.2026 вступит в силу Федеральный закон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w:t>
      </w:r>
      <w:r>
        <w:rPr>
          <w:rFonts w:ascii="Tinos" w:hAnsi="Tinos" w:eastAsia="Tinos" w:cs="Tinos"/>
          <w:b/>
          <w:bCs/>
          <w:i/>
          <w:iCs/>
          <w:sz w:val="28"/>
          <w:szCs w:val="28"/>
          <w:highlight w:val="none"/>
        </w:rPr>
        <w:t xml:space="preserve">ссийской Федерации», которым комплексно урегулированы вопросы установления видов разрешенного использования земельных участков.</w:t>
      </w:r>
      <w:r>
        <w:rPr>
          <w:rFonts w:ascii="Tinos" w:hAnsi="Tinos" w:cs="Tinos"/>
          <w:b/>
          <w:bCs/>
          <w:i/>
          <w:iCs/>
          <w:sz w:val="28"/>
          <w:szCs w:val="28"/>
          <w:highlight w:val="none"/>
        </w:rPr>
      </w:r>
      <w:r>
        <w:rPr>
          <w:rFonts w:ascii="Tinos" w:hAnsi="Tinos" w:cs="Tinos"/>
          <w:b/>
          <w:bCs/>
          <w:i/>
          <w:iCs/>
          <w:sz w:val="28"/>
          <w:szCs w:val="28"/>
          <w:highlight w:val="none"/>
        </w:rPr>
      </w:r>
    </w:p>
    <w:p>
      <w:pPr>
        <w:ind w:left="0" w:right="0" w:firstLine="540"/>
        <w:jc w:val="both"/>
        <w:spacing w:before="0" w:beforeAutospacing="0" w:after="0" w:afterAutospacing="0" w:line="240" w:lineRule="auto"/>
        <w:rPr>
          <w:rFonts w:ascii="Tinos" w:hAnsi="Tinos" w:cs="Tinos"/>
          <w:b/>
          <w:bCs/>
          <w:i/>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b/>
          <w:bCs/>
          <w:i/>
          <w:iCs/>
          <w:sz w:val="28"/>
          <w:szCs w:val="28"/>
          <w:highlight w:val="none"/>
        </w:rPr>
      </w:r>
      <w:r>
        <w:rPr>
          <w:rFonts w:ascii="Tinos" w:hAnsi="Tinos" w:eastAsia="Tinos" w:cs="Tinos"/>
          <w:b/>
          <w:bCs/>
          <w:i/>
          <w:iCs/>
          <w:sz w:val="28"/>
          <w:szCs w:val="28"/>
          <w:highlight w:val="none"/>
        </w:rPr>
      </w:r>
      <w:r>
        <w:rPr>
          <w:rFonts w:ascii="Tinos" w:hAnsi="Tinos" w:cs="Tinos"/>
          <w:b/>
          <w:bCs/>
          <w:i/>
          <w:sz w:val="28"/>
          <w:szCs w:val="28"/>
          <w:highlight w:val="none"/>
        </w:rPr>
      </w:r>
    </w:p>
    <w:p>
      <w:pPr>
        <w:ind w:left="0" w:right="0" w:firstLine="540"/>
        <w:jc w:val="both"/>
        <w:spacing w:before="0" w:beforeAutospacing="0" w:after="0" w:afterAutospacing="0" w:line="240" w:lineRule="auto"/>
        <w:rPr>
          <w:rFonts w:ascii="Tinos" w:hAnsi="Tinos" w:cs="Tinos"/>
          <w:color w:val="000000" w:themeColor="text1"/>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rPr>
        <w:t xml:space="preserve">Указанное регулирование выделено в отдельную </w:t>
      </w:r>
      <w:r>
        <w:rPr>
          <w:rFonts w:ascii="Tinos" w:hAnsi="Tinos" w:eastAsia="Tinos" w:cs="Tinos"/>
          <w:color w:val="000000" w:themeColor="text1"/>
          <w:sz w:val="28"/>
          <w:szCs w:val="28"/>
          <w:u w:val="none"/>
        </w:rPr>
        <w:t xml:space="preserve">главу</w:t>
      </w:r>
      <w:r>
        <w:rPr>
          <w:rFonts w:ascii="Tinos" w:hAnsi="Tinos" w:eastAsia="Tinos" w:cs="Tinos"/>
          <w:color w:val="000000" w:themeColor="text1"/>
          <w:sz w:val="28"/>
          <w:szCs w:val="28"/>
        </w:rPr>
        <w:t xml:space="preserve"> ЗК РФ, которой </w:t>
      </w:r>
      <w:r>
        <w:rPr>
          <w:rFonts w:ascii="Tinos" w:hAnsi="Tinos" w:eastAsia="Tinos" w:cs="Tinos"/>
          <w:color w:val="000000" w:themeColor="text1"/>
          <w:sz w:val="28"/>
          <w:szCs w:val="28"/>
        </w:rPr>
        <w:t xml:space="preserve">определяются общие положения о видах разрешенного использования земельных участков, порядок установления и изменения видов разрешенного использования земельных участков, включая вопросы выбора видов разрешенного использования.</w:t>
      </w:r>
      <w:r>
        <w:rPr>
          <w:rFonts w:ascii="Tinos" w:hAnsi="Tinos" w:eastAsia="Tinos" w:cs="Tinos"/>
          <w:color w:val="000000" w:themeColor="text1"/>
          <w:sz w:val="28"/>
          <w:szCs w:val="28"/>
        </w:rPr>
      </w:r>
      <w:r>
        <w:rPr>
          <w:rFonts w:ascii="Tinos" w:hAnsi="Tinos" w:cs="Tinos"/>
          <w:color w:val="000000" w:themeColor="text1"/>
          <w:sz w:val="28"/>
          <w:szCs w:val="28"/>
        </w:rPr>
      </w:r>
    </w:p>
    <w:p>
      <w:pPr>
        <w:ind w:left="0" w:right="0" w:firstLine="540"/>
        <w:jc w:val="both"/>
        <w:spacing w:before="0" w:beforeAutospacing="0" w:after="0" w:afterAutospacing="0" w:line="240" w:lineRule="auto"/>
        <w:rPr>
          <w:rFonts w:ascii="Tinos" w:hAnsi="Tinos" w:cs="Tinos"/>
          <w:color w:val="000000" w:themeColor="text1"/>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rPr>
        <w:t xml:space="preserve">Вопросы определения категорий земель и видов разрешенного использования земельных участков при образовании земельных участков вынесены в отдельную </w:t>
      </w:r>
      <w:r>
        <w:rPr>
          <w:rFonts w:ascii="Tinos" w:hAnsi="Tinos" w:eastAsia="Tinos" w:cs="Tinos"/>
          <w:color w:val="000000" w:themeColor="text1"/>
          <w:sz w:val="28"/>
          <w:szCs w:val="28"/>
          <w:u w:val="none"/>
        </w:rPr>
        <w:t xml:space="preserve">статью</w:t>
      </w:r>
      <w:r>
        <w:rPr>
          <w:rFonts w:ascii="Tinos" w:hAnsi="Tinos" w:eastAsia="Tinos" w:cs="Tinos"/>
          <w:color w:val="000000" w:themeColor="text1"/>
          <w:sz w:val="28"/>
          <w:szCs w:val="28"/>
        </w:rPr>
        <w:t xml:space="preserve"> ЗК РФ, которой определено, что категорией земель и видами разрешенного использования образуемых земельных участков признаются категория земель и виды разрешенного использования земельных участков, из которых при разделе, объединении, перераспределении и</w:t>
      </w:r>
      <w:r>
        <w:rPr>
          <w:rFonts w:ascii="Tinos" w:hAnsi="Tinos" w:eastAsia="Tinos" w:cs="Tinos"/>
          <w:color w:val="000000" w:themeColor="text1"/>
          <w:sz w:val="28"/>
          <w:szCs w:val="28"/>
        </w:rPr>
        <w:t xml:space="preserve">ли выделе образуются земельные участки. </w:t>
      </w:r>
      <w:r>
        <w:rPr>
          <w:rFonts w:ascii="Tinos" w:hAnsi="Tinos" w:eastAsia="Tinos" w:cs="Tinos"/>
          <w:color w:val="000000" w:themeColor="text1"/>
          <w:sz w:val="28"/>
          <w:szCs w:val="28"/>
        </w:rPr>
      </w:r>
      <w:r>
        <w:rPr>
          <w:rFonts w:ascii="Tinos" w:hAnsi="Tinos" w:cs="Tinos"/>
          <w:color w:val="000000" w:themeColor="text1"/>
          <w:sz w:val="28"/>
          <w:szCs w:val="28"/>
        </w:rPr>
      </w:r>
    </w:p>
    <w:p>
      <w:pPr>
        <w:ind w:left="0" w:right="0" w:firstLine="540"/>
        <w:jc w:val="both"/>
        <w:spacing w:before="0" w:beforeAutospacing="0" w:after="0" w:afterAutospacing="0" w:line="240" w:lineRule="auto"/>
        <w:rPr>
          <w:rFonts w:ascii="Tinos" w:hAnsi="Tinos" w:cs="Tino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rPr>
        <w:t xml:space="preserve">При  этом определены случаи, ко</w:t>
      </w:r>
      <w:r>
        <w:rPr>
          <w:rFonts w:ascii="Tinos" w:hAnsi="Tinos" w:eastAsia="Tinos" w:cs="Tinos"/>
          <w:color w:val="000000" w:themeColor="text1"/>
          <w:sz w:val="28"/>
          <w:szCs w:val="28"/>
        </w:rPr>
        <w:t xml:space="preserve">гда вид разрешенного использования образуемых участков может отличаться от вида разрешенного использования исходных земельных участков.</w:t>
      </w:r>
      <w:r>
        <w:rPr>
          <w:rFonts w:ascii="Tinos" w:hAnsi="Tinos" w:eastAsia="Tinos" w:cs="Tinos"/>
          <w:color w:val="000000" w:themeColor="text1"/>
          <w:sz w:val="28"/>
          <w:szCs w:val="28"/>
        </w:rPr>
        <w:t xml:space="preserve"> </w:t>
      </w:r>
      <w:r>
        <w:rPr>
          <w:rFonts w:ascii="Tinos" w:hAnsi="Tinos" w:eastAsia="Tinos" w:cs="Tinos"/>
          <w:color w:val="000000" w:themeColor="text1"/>
          <w:sz w:val="28"/>
          <w:szCs w:val="28"/>
        </w:rPr>
        <w:t xml:space="preserve">В частности, предусмотрены ситуации, когда вид определяется проектом межевания территории.</w:t>
      </w:r>
      <w:r>
        <w:rPr>
          <w:rFonts w:ascii="Tinos" w:hAnsi="Tinos" w:eastAsia="Tinos" w:cs="Tinos"/>
          <w:color w:val="000000" w:themeColor="text1"/>
          <w:sz w:val="28"/>
          <w:szCs w:val="28"/>
        </w:rPr>
      </w:r>
      <w:r>
        <w:rPr>
          <w:rFonts w:ascii="Tinos" w:hAnsi="Tinos" w:cs="Tinos"/>
          <w:color w:val="000000" w:themeColor="text1"/>
          <w:sz w:val="28"/>
          <w:szCs w:val="28"/>
          <w:highlight w:val="none"/>
        </w:rPr>
      </w:r>
    </w:p>
    <w:p>
      <w:pPr>
        <w:ind w:left="0" w:right="0" w:firstLine="540"/>
        <w:jc w:val="both"/>
        <w:spacing w:before="0" w:beforeAutospacing="0" w:after="0" w:afterAutospacing="0" w:line="240" w:lineRule="auto"/>
        <w:rPr>
          <w:rFonts w:ascii="Tinos" w:hAnsi="Tinos" w:cs="Tino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highlight w:val="none"/>
        </w:rPr>
        <w:t xml:space="preserve">Ранее </w:t>
      </w:r>
      <w:r>
        <w:rPr>
          <w:rFonts w:ascii="Tinos" w:hAnsi="Tinos" w:eastAsia="Tinos" w:cs="Tinos"/>
          <w:color w:val="000000" w:themeColor="text1"/>
          <w:sz w:val="28"/>
          <w:szCs w:val="28"/>
          <w:highlight w:val="none"/>
        </w:rPr>
        <w:t xml:space="preserve">пр</w:t>
      </w:r>
      <w:r>
        <w:rPr>
          <w:rFonts w:ascii="Tinos" w:hAnsi="Tinos" w:eastAsia="Tinos" w:cs="Tinos"/>
          <w:color w:val="000000" w:themeColor="text1"/>
          <w:sz w:val="28"/>
          <w:szCs w:val="28"/>
          <w:highlight w:val="none"/>
        </w:rPr>
        <w:t xml:space="preserve">авообладатель земельного участка не имел возможности выбрать вид разрешенного использования для образуемого в результате раздела земельного участка, даже если вид разрешенного использования исходного участка не соответствовал градостроительному регламенту.</w:t>
      </w:r>
      <w:r>
        <w:rPr>
          <w:rFonts w:ascii="Tinos" w:hAnsi="Tinos" w:eastAsia="Tinos" w:cs="Tinos"/>
          <w:color w:val="000000" w:themeColor="text1"/>
          <w:sz w:val="28"/>
          <w:szCs w:val="28"/>
          <w:highlight w:val="none"/>
        </w:rPr>
      </w:r>
      <w:r>
        <w:rPr>
          <w:rFonts w:ascii="Tinos" w:hAnsi="Tinos" w:cs="Tinos"/>
          <w:color w:val="000000" w:themeColor="text1"/>
          <w:sz w:val="28"/>
          <w:szCs w:val="28"/>
          <w:highlight w:val="none"/>
        </w:rPr>
      </w:r>
    </w:p>
    <w:p>
      <w:pPr>
        <w:ind w:left="0" w:right="0" w:firstLine="540"/>
        <w:jc w:val="both"/>
        <w:spacing w:before="0" w:beforeAutospacing="0" w:after="0" w:afterAutospacing="0" w:line="240" w:lineRule="auto"/>
        <w:rPr>
          <w:rFonts w:ascii="Tinos" w:hAnsi="Tinos" w:cs="Tino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highlight w:val="none"/>
        </w:rPr>
        <w:t xml:space="preserve">С 01.03.2026 </w:t>
      </w:r>
      <w:r>
        <w:rPr>
          <w:rFonts w:ascii="Tinos" w:hAnsi="Tinos" w:eastAsia="Tinos" w:cs="Tinos"/>
          <w:color w:val="000000" w:themeColor="text1"/>
          <w:sz w:val="28"/>
          <w:szCs w:val="28"/>
          <w:highlight w:val="none"/>
        </w:rPr>
        <w:t xml:space="preserve">е</w:t>
      </w:r>
      <w:r>
        <w:rPr>
          <w:rFonts w:ascii="Tinos" w:hAnsi="Tinos" w:eastAsia="Tinos" w:cs="Tinos"/>
          <w:color w:val="000000" w:themeColor="text1"/>
          <w:sz w:val="28"/>
          <w:szCs w:val="28"/>
          <w:highlight w:val="none"/>
        </w:rPr>
        <w:t xml:space="preserve">сли вид разрешенного использования исходного земельного участка не соответствует регламентам использования земель, правообладатель может сам определить - сохранить образуемому земельному участку вид разрешенного использования исходного или выбрать вид разр</w:t>
      </w:r>
      <w:r>
        <w:rPr>
          <w:rFonts w:ascii="Tinos" w:hAnsi="Tinos" w:eastAsia="Tinos" w:cs="Tinos"/>
          <w:color w:val="000000" w:themeColor="text1"/>
          <w:sz w:val="28"/>
          <w:szCs w:val="28"/>
          <w:highlight w:val="none"/>
        </w:rPr>
        <w:t xml:space="preserve">ешенного использования из регламента использования земель для образуемого земельного участка.</w:t>
      </w:r>
      <w:r>
        <w:rPr>
          <w:rFonts w:ascii="Tinos" w:hAnsi="Tinos" w:eastAsia="Tinos" w:cs="Tinos"/>
          <w:color w:val="000000" w:themeColor="text1"/>
          <w:sz w:val="28"/>
          <w:szCs w:val="28"/>
          <w:highlight w:val="none"/>
        </w:rPr>
      </w:r>
      <w:r>
        <w:rPr>
          <w:rFonts w:ascii="Tinos" w:hAnsi="Tinos" w:cs="Tinos"/>
          <w:color w:val="000000" w:themeColor="text1"/>
          <w:sz w:val="28"/>
          <w:szCs w:val="28"/>
          <w:highlight w:val="none"/>
        </w:rPr>
      </w:r>
    </w:p>
    <w:p>
      <w:pPr>
        <w:ind w:left="0" w:right="0" w:firstLine="540"/>
        <w:jc w:val="both"/>
        <w:spacing w:before="0" w:beforeAutospacing="0" w:after="0" w:afterAutospacing="0" w:line="240" w:lineRule="auto"/>
        <w:rPr>
          <w:rFonts w:ascii="Tinos" w:hAnsi="Tinos" w:cs="Tino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highlight w:val="none"/>
        </w:rPr>
        <w:t xml:space="preserve">Кроме того, у</w:t>
      </w:r>
      <w:r>
        <w:rPr>
          <w:rFonts w:ascii="Tinos" w:hAnsi="Tinos" w:eastAsia="Tinos" w:cs="Tinos"/>
          <w:color w:val="000000" w:themeColor="text1"/>
          <w:sz w:val="28"/>
          <w:szCs w:val="28"/>
          <w:highlight w:val="none"/>
        </w:rPr>
        <w:t xml:space="preserve">становлены случаи, при которых допускается объединение или перераспределение земельных участков с различными видами разрешенного использования. Например, если участки принадлежат на одном виде права одному лицу и расположены в пределах одной территориально</w:t>
      </w:r>
      <w:r>
        <w:rPr>
          <w:rFonts w:ascii="Tinos" w:hAnsi="Tinos" w:eastAsia="Tinos" w:cs="Tinos"/>
          <w:color w:val="000000" w:themeColor="text1"/>
          <w:sz w:val="28"/>
          <w:szCs w:val="28"/>
          <w:highlight w:val="none"/>
        </w:rPr>
        <w:t xml:space="preserve">й зоны, одного лесничества или одной особо охраняемой природной территории.</w:t>
      </w:r>
      <w:r>
        <w:rPr>
          <w:rFonts w:ascii="Tinos" w:hAnsi="Tinos" w:eastAsia="Tinos" w:cs="Tinos"/>
          <w:color w:val="000000" w:themeColor="text1"/>
          <w:sz w:val="28"/>
          <w:szCs w:val="28"/>
          <w:highlight w:val="none"/>
        </w:rPr>
      </w:r>
      <w:r>
        <w:rPr>
          <w:rFonts w:ascii="Tinos" w:hAnsi="Tinos" w:cs="Tinos"/>
          <w:color w:val="000000" w:themeColor="text1"/>
          <w:sz w:val="28"/>
          <w:szCs w:val="28"/>
          <w:highlight w:val="none"/>
        </w:rPr>
      </w:r>
    </w:p>
    <w:p>
      <w:pPr>
        <w:ind w:left="0" w:right="0" w:firstLine="540"/>
        <w:jc w:val="both"/>
        <w:spacing w:before="0" w:beforeAutospacing="0" w:after="0" w:afterAutospacing="0" w:line="240" w:lineRule="auto"/>
        <w:rPr>
          <w:rFonts w:ascii="Tinos" w:hAnsi="Tinos" w:cs="Tinos"/>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themeColor="text1"/>
          <w:sz w:val="28"/>
          <w:szCs w:val="28"/>
          <w:highlight w:val="none"/>
        </w:rPr>
      </w:r>
      <w:r>
        <w:rPr>
          <w:rFonts w:ascii="Tinos" w:hAnsi="Tinos" w:eastAsia="Tinos" w:cs="Tinos"/>
          <w:color w:val="000000" w:themeColor="text1"/>
          <w:sz w:val="28"/>
          <w:szCs w:val="28"/>
          <w:highlight w:val="none"/>
        </w:rPr>
      </w:r>
      <w:r>
        <w:rPr>
          <w:rFonts w:ascii="Tinos" w:hAnsi="Tinos" w:cs="Tinos"/>
          <w:color w:val="000000" w:themeColor="text1"/>
          <w:sz w:val="28"/>
          <w:szCs w:val="28"/>
          <w:highlight w:val="none"/>
        </w:rPr>
      </w:r>
    </w:p>
    <w:p>
      <w:pPr>
        <w:ind w:firstLine="709"/>
        <w:jc w:val="both"/>
        <w:spacing w:after="0"/>
        <w:widowControl w:val="off"/>
        <w:rPr>
          <w:rFonts w:ascii="Tinos" w:hAnsi="Tinos" w:cs="Tinos"/>
          <w:b/>
          <w:bCs/>
          <w:i/>
          <w:color w:val="000000" w:themeColor="text1"/>
          <w:sz w:val="28"/>
          <w:szCs w:val="28"/>
          <w:highlight w:val="none"/>
        </w:rPr>
      </w:pPr>
      <w:r>
        <w:rPr>
          <w:rFonts w:ascii="Tinos" w:hAnsi="Tinos" w:eastAsia="Tinos" w:cs="Tinos"/>
          <w:b/>
          <w:bCs/>
          <w:i/>
          <w:color w:val="000000" w:themeColor="text1"/>
          <w:sz w:val="28"/>
          <w:szCs w:val="28"/>
        </w:rPr>
        <w:t xml:space="preserve">О наименовании объекта.</w:t>
      </w:r>
      <w:r>
        <w:rPr>
          <w:rFonts w:ascii="Tinos" w:hAnsi="Tinos" w:cs="Tinos"/>
          <w:b/>
          <w:bCs/>
          <w:i/>
          <w:color w:val="000000" w:themeColor="text1"/>
          <w:sz w:val="28"/>
          <w:szCs w:val="28"/>
          <w:highlight w:val="none"/>
        </w:rPr>
      </w:r>
      <w:r>
        <w:rPr>
          <w:rFonts w:ascii="Tinos" w:hAnsi="Tinos" w:cs="Tinos"/>
          <w:b/>
          <w:bCs/>
          <w:i/>
          <w:color w:val="000000" w:themeColor="text1"/>
          <w:sz w:val="28"/>
          <w:szCs w:val="28"/>
          <w:highlight w:val="none"/>
        </w:rPr>
      </w:r>
    </w:p>
    <w:p>
      <w:pPr>
        <w:ind w:firstLine="709"/>
        <w:jc w:val="both"/>
        <w:spacing w:after="0"/>
        <w:widowControl w:val="off"/>
        <w:rPr>
          <w:rFonts w:ascii="Tinos" w:hAnsi="Tinos" w:cs="Tinos"/>
          <w:b/>
          <w:bCs/>
          <w:i/>
          <w:color w:val="000000" w:themeColor="text1"/>
          <w:sz w:val="28"/>
          <w:szCs w:val="28"/>
        </w:rPr>
      </w:pPr>
      <w:r>
        <w:rPr>
          <w:rFonts w:ascii="Tinos" w:hAnsi="Tinos" w:eastAsia="Tinos" w:cs="Tinos"/>
          <w:b/>
          <w:bCs/>
          <w:i/>
          <w:color w:val="000000" w:themeColor="text1"/>
          <w:sz w:val="28"/>
          <w:szCs w:val="28"/>
          <w:highlight w:val="none"/>
        </w:rPr>
      </w:r>
      <w:r>
        <w:rPr>
          <w:rFonts w:ascii="Tinos" w:hAnsi="Tinos" w:eastAsia="Tinos" w:cs="Tinos"/>
          <w:b/>
          <w:bCs/>
          <w:i/>
          <w:color w:val="000000" w:themeColor="text1"/>
          <w:sz w:val="28"/>
          <w:szCs w:val="28"/>
          <w:highlight w:val="none"/>
        </w:rPr>
      </w:r>
      <w:r>
        <w:rPr>
          <w:rFonts w:ascii="Tinos" w:hAnsi="Tinos" w:cs="Tinos"/>
          <w:b/>
          <w:bCs/>
          <w:i/>
          <w:color w:val="000000" w:themeColor="text1"/>
          <w:sz w:val="28"/>
          <w:szCs w:val="28"/>
        </w:rPr>
      </w:r>
    </w:p>
    <w:p>
      <w:pPr>
        <w:ind w:firstLine="709"/>
        <w:jc w:val="both"/>
        <w:spacing w:after="0"/>
        <w:widowControl w:val="off"/>
        <w:rPr>
          <w:rFonts w:ascii="Tinos" w:hAnsi="Tinos" w:cs="Tinos"/>
          <w:sz w:val="28"/>
          <w:szCs w:val="28"/>
          <w:highlight w:val="none"/>
          <w:u w:val="none"/>
        </w:rPr>
      </w:pPr>
      <w:r>
        <w:rPr>
          <w:rFonts w:ascii="Tinos" w:hAnsi="Tinos" w:eastAsia="Tinos" w:cs="Tinos"/>
          <w:sz w:val="28"/>
          <w:szCs w:val="28"/>
        </w:rPr>
        <w:t xml:space="preserve">В силу </w:t>
      </w:r>
      <w:r>
        <w:rPr>
          <w:rFonts w:ascii="Tinos" w:hAnsi="Tinos" w:eastAsia="Tinos" w:cs="Tinos"/>
          <w:sz w:val="28"/>
          <w:szCs w:val="28"/>
        </w:rPr>
        <w:t xml:space="preserve">пункта 11 </w:t>
      </w:r>
      <w:r>
        <w:rPr>
          <w:rFonts w:ascii="Tinos" w:hAnsi="Tinos" w:eastAsia="Tinos" w:cs="Tinos"/>
          <w:sz w:val="28"/>
          <w:szCs w:val="28"/>
        </w:rPr>
        <w:t xml:space="preserve">части </w:t>
      </w:r>
      <w:r>
        <w:rPr>
          <w:rFonts w:ascii="Tinos" w:hAnsi="Tinos" w:eastAsia="Tinos" w:cs="Tinos"/>
          <w:sz w:val="28"/>
          <w:szCs w:val="28"/>
        </w:rPr>
        <w:t xml:space="preserve">5 </w:t>
      </w:r>
      <w:r>
        <w:rPr>
          <w:rFonts w:ascii="Tinos" w:hAnsi="Tinos" w:eastAsia="Tinos" w:cs="Tinos"/>
          <w:sz w:val="28"/>
          <w:szCs w:val="28"/>
        </w:rPr>
        <w:t xml:space="preserve">статьи 8 </w:t>
      </w:r>
      <w:r>
        <w:rPr>
          <w:rFonts w:ascii="Tinos" w:hAnsi="Tinos" w:eastAsia="Tinos" w:cs="Tinos"/>
          <w:sz w:val="28"/>
          <w:szCs w:val="28"/>
        </w:rPr>
        <w:t xml:space="preserve"> Федерального   закона от 13.07.2015 № 218-ФЗ «О государственной регистрации недвижимости» (далее – Закон № 218-ФЗ)</w:t>
      </w:r>
      <w:r>
        <w:rPr>
          <w:rFonts w:ascii="Tinos" w:hAnsi="Tinos" w:eastAsia="Tinos" w:cs="Tinos"/>
          <w:sz w:val="28"/>
          <w:szCs w:val="28"/>
        </w:rPr>
        <w:t xml:space="preserve"> в кадастр не</w:t>
      </w:r>
      <w:r>
        <w:rPr>
          <w:rFonts w:ascii="Tinos" w:hAnsi="Tinos" w:eastAsia="Tinos" w:cs="Tinos"/>
          <w:sz w:val="28"/>
          <w:szCs w:val="28"/>
        </w:rPr>
        <w:t xml:space="preserve">движимости Единого государственного реестра недвижимости (далее – ЕГРН) вносятся такие дополнительные сведения об объекте недвижимости, как наименование здания, сооружения, помещения, единого недвижимого комплекса, предприятия как имущественного комплекса </w:t>
      </w:r>
      <w:r>
        <w:rPr>
          <w:rFonts w:ascii="Tinos" w:hAnsi="Tinos" w:eastAsia="Tinos" w:cs="Tinos"/>
          <w:sz w:val="28"/>
          <w:szCs w:val="28"/>
          <w:u w:val="none"/>
        </w:rPr>
        <w:t xml:space="preserve">при наличии такого наименования</w:t>
      </w:r>
      <w:r>
        <w:rPr>
          <w:rFonts w:ascii="Tinos" w:hAnsi="Tinos" w:eastAsia="Tinos" w:cs="Tinos"/>
          <w:sz w:val="28"/>
          <w:szCs w:val="28"/>
          <w:u w:val="none"/>
        </w:rPr>
        <w:t xml:space="preserve">.</w:t>
      </w:r>
      <w:r>
        <w:rPr>
          <w:rFonts w:ascii="Tinos" w:hAnsi="Tinos" w:cs="Tinos"/>
          <w:sz w:val="28"/>
          <w:szCs w:val="28"/>
          <w:highlight w:val="none"/>
          <w:u w:val="none"/>
        </w:rPr>
      </w:r>
      <w:r>
        <w:rPr>
          <w:rFonts w:ascii="Tinos" w:hAnsi="Tinos" w:cs="Tinos"/>
          <w:sz w:val="28"/>
          <w:szCs w:val="28"/>
          <w:highlight w:val="none"/>
          <w:u w:val="none"/>
        </w:rPr>
      </w:r>
    </w:p>
    <w:p>
      <w:pPr>
        <w:ind w:firstLine="709"/>
        <w:jc w:val="both"/>
        <w:spacing w:after="0"/>
        <w:widowControl w:val="off"/>
        <w:rPr>
          <w:rFonts w:ascii="Tinos" w:hAnsi="Tinos" w:cs="Tinos"/>
          <w:sz w:val="28"/>
          <w:szCs w:val="28"/>
          <w:highlight w:val="none"/>
          <w:u w:val="none"/>
        </w:rPr>
      </w:pPr>
      <w:r>
        <w:rPr>
          <w:rFonts w:ascii="Tinos" w:hAnsi="Tinos" w:eastAsia="Tinos" w:cs="Tinos"/>
          <w:sz w:val="28"/>
          <w:szCs w:val="28"/>
          <w:highlight w:val="none"/>
          <w:u w:val="none"/>
        </w:rPr>
        <w:t xml:space="preserve">В силу части 18 статьи 70 Закона № 218-ФЗ </w:t>
      </w:r>
      <w:r>
        <w:rPr>
          <w:rFonts w:ascii="Tinos" w:hAnsi="Tinos" w:eastAsia="Tinos" w:cs="Tinos"/>
          <w:sz w:val="28"/>
          <w:szCs w:val="28"/>
          <w:highlight w:val="none"/>
          <w:u w:val="none"/>
        </w:rPr>
        <w:t xml:space="preserve">лицо, указанное в ЕГРН в качестве собственника здания, сооружения, либо его законный представитель вправе представить в орган регистрации прав заявление о внесении в ЕГРН сведений о наименовании данных здания, сооружения и</w:t>
      </w:r>
      <w:r>
        <w:rPr>
          <w:rFonts w:ascii="Tinos" w:hAnsi="Tinos" w:eastAsia="Tinos" w:cs="Tinos"/>
          <w:sz w:val="28"/>
          <w:szCs w:val="28"/>
          <w:highlight w:val="none"/>
          <w:u w:val="none"/>
        </w:rPr>
        <w:t xml:space="preserve">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w:t>
      </w:r>
      <w:r>
        <w:rPr>
          <w:rFonts w:ascii="Tinos" w:hAnsi="Tinos" w:eastAsia="Tinos" w:cs="Tinos"/>
          <w:sz w:val="28"/>
          <w:szCs w:val="28"/>
          <w:highlight w:val="none"/>
          <w:u w:val="none"/>
        </w:rPr>
        <w:t xml:space="preserve">.</w:t>
      </w:r>
      <w:r>
        <w:rPr>
          <w:rFonts w:ascii="Tinos" w:hAnsi="Tinos" w:eastAsia="Tinos" w:cs="Tinos"/>
          <w:sz w:val="28"/>
          <w:szCs w:val="28"/>
          <w:highlight w:val="none"/>
          <w:u w:val="none"/>
        </w:rPr>
      </w:r>
      <w:r>
        <w:rPr>
          <w:rFonts w:ascii="Tinos" w:hAnsi="Tinos" w:cs="Tinos"/>
          <w:sz w:val="28"/>
          <w:szCs w:val="28"/>
          <w:highlight w:val="none"/>
          <w:u w:val="none"/>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Положения части 18 статьи 70 Зако</w:t>
      </w:r>
      <w:r>
        <w:rPr>
          <w:rFonts w:ascii="Tinos" w:hAnsi="Tinos" w:eastAsia="Tinos" w:cs="Tinos"/>
          <w:sz w:val="28"/>
          <w:szCs w:val="28"/>
        </w:rPr>
        <w:t xml:space="preserve">на № 218-ФЗ применяются исключительно в случае изменения содержащегося в ЕГРН наименования объекта капитального строительства или внесения в ЕГРН сведений о наименовании в отношении объектов и на основании сведений или документов, указанных в данной норме:</w:t>
      </w:r>
      <w:r>
        <w:rPr>
          <w:rFonts w:ascii="Tinos" w:hAnsi="Tinos" w:eastAsia="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зданий или сооружений – в соответствии со сведениями о наименовании, содержащимися в разрешении на ввод объекта в эксплуатацию;</w:t>
      </w:r>
      <w:r>
        <w:rPr>
          <w:rFonts w:ascii="Tinos" w:hAnsi="Tinos" w:eastAsia="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зданий или сооружений – в соответствии со сведениями о наиме</w:t>
      </w:r>
      <w:r>
        <w:rPr>
          <w:rFonts w:ascii="Tinos" w:hAnsi="Tinos" w:eastAsia="Tinos" w:cs="Tinos"/>
          <w:sz w:val="28"/>
          <w:szCs w:val="28"/>
        </w:rPr>
        <w:t xml:space="preserve">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r>
        <w:rPr>
          <w:rFonts w:ascii="Tinos" w:hAnsi="Tinos" w:eastAsia="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сооружени</w:t>
      </w:r>
      <w:r>
        <w:rPr>
          <w:rFonts w:ascii="Tinos" w:hAnsi="Tinos" w:eastAsia="Tinos" w:cs="Tinos"/>
          <w:sz w:val="28"/>
          <w:szCs w:val="28"/>
        </w:rPr>
        <w:t xml:space="preserve">й</w:t>
      </w:r>
      <w:r>
        <w:rPr>
          <w:rFonts w:ascii="Tinos" w:hAnsi="Tinos" w:eastAsia="Tinos" w:cs="Tinos"/>
          <w:sz w:val="28"/>
          <w:szCs w:val="28"/>
        </w:rPr>
        <w:t xml:space="preserve"> «</w:t>
      </w:r>
      <w:r>
        <w:rPr>
          <w:rFonts w:ascii="Tinos" w:hAnsi="Tinos" w:eastAsia="Tinos" w:cs="Tinos"/>
          <w:sz w:val="28"/>
          <w:szCs w:val="28"/>
        </w:rPr>
        <w:t xml:space="preserve">автомобильн</w:t>
      </w:r>
      <w:r>
        <w:rPr>
          <w:rFonts w:ascii="Tinos" w:hAnsi="Tinos" w:eastAsia="Tinos" w:cs="Tinos"/>
          <w:sz w:val="28"/>
          <w:szCs w:val="28"/>
        </w:rPr>
        <w:t xml:space="preserve">ая</w:t>
      </w:r>
      <w:r>
        <w:rPr>
          <w:rFonts w:ascii="Tinos" w:hAnsi="Tinos" w:eastAsia="Tinos" w:cs="Tinos"/>
          <w:sz w:val="28"/>
          <w:szCs w:val="28"/>
        </w:rPr>
        <w:t xml:space="preserve"> дорог</w:t>
      </w:r>
      <w:r>
        <w:rPr>
          <w:rFonts w:ascii="Tinos" w:hAnsi="Tinos" w:eastAsia="Tinos" w:cs="Tinos"/>
          <w:sz w:val="28"/>
          <w:szCs w:val="28"/>
        </w:rPr>
        <w:t xml:space="preserve">а»</w:t>
      </w:r>
      <w:r>
        <w:rPr>
          <w:rFonts w:ascii="Tinos" w:hAnsi="Tinos" w:eastAsia="Tinos" w:cs="Tinos"/>
          <w:sz w:val="28"/>
          <w:szCs w:val="28"/>
        </w:rPr>
        <w:t xml:space="preserve"> – в соответствии со сведениями о наименовании, содержащимися в едином государственном реестре автомобильных дорог.</w:t>
      </w:r>
      <w:r>
        <w:rPr>
          <w:rFonts w:ascii="Tinos" w:hAnsi="Tinos" w:eastAsia="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highlight w:val="none"/>
        </w:rPr>
        <w:t xml:space="preserve">Сведения о наименовании здания, сооружения или помещения могут быть исключены из ЕГРН по заявлению собственника такого объекта недвижимости при наличии в ЕГРН сведений о вид</w:t>
      </w:r>
      <w:r>
        <w:rPr>
          <w:rFonts w:ascii="Tinos" w:hAnsi="Tinos" w:eastAsia="Tinos" w:cs="Tinos"/>
          <w:sz w:val="28"/>
          <w:szCs w:val="28"/>
          <w:highlight w:val="none"/>
        </w:rPr>
        <w:t xml:space="preserve">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 (часть 19 статьи 70 Закона № 218-ФЗ).</w:t>
      </w:r>
      <w:r>
        <w:rPr>
          <w:rFonts w:ascii="Tinos" w:hAnsi="Tinos" w:eastAsia="Tinos" w:cs="Tinos"/>
          <w:sz w:val="28"/>
          <w:szCs w:val="28"/>
          <w:highlight w:val="none"/>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Исключение сведений о наименовании объекта и внесение сведений о виде разрешенного использования объекта недвижимости должно осуществляться строго в </w:t>
      </w:r>
      <w:r>
        <w:rPr>
          <w:rFonts w:ascii="Tinos" w:hAnsi="Tinos" w:eastAsia="Tinos" w:cs="Tinos"/>
          <w:sz w:val="28"/>
          <w:szCs w:val="28"/>
        </w:rPr>
        <w:t xml:space="preserve">соответствии с</w:t>
      </w:r>
      <w:r>
        <w:rPr>
          <w:rFonts w:ascii="Tinos" w:hAnsi="Tinos" w:eastAsia="Tinos" w:cs="Tinos"/>
          <w:sz w:val="28"/>
          <w:szCs w:val="28"/>
        </w:rPr>
        <w:t xml:space="preserve"> частью 19 статьи 70 Закона                    № 218-ФЗ.</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Согласно частям 3 и 4 статьи 37 </w:t>
      </w:r>
      <w:r>
        <w:rPr>
          <w:rFonts w:ascii="Tinos" w:hAnsi="Tinos" w:eastAsia="Tinos" w:cs="Tinos"/>
          <w:sz w:val="28"/>
          <w:szCs w:val="28"/>
        </w:rPr>
        <w:t xml:space="preserve">ГрК РФ</w:t>
      </w:r>
      <w:r>
        <w:rPr>
          <w:rFonts w:ascii="Tinos" w:hAnsi="Tinos" w:eastAsia="Tinos" w:cs="Tinos"/>
          <w:sz w:val="28"/>
          <w:szCs w:val="28"/>
        </w:rPr>
        <w:t xml:space="preserve"> изменение одного вида разрешенного использования объектов капитального строительства на другой вид такого использования осуществляется в соответствии с градостроительным регламентом </w:t>
      </w:r>
      <w:r>
        <w:rPr>
          <w:rFonts w:ascii="Tinos" w:hAnsi="Tinos" w:eastAsia="Tinos" w:cs="Tinos"/>
          <w:b/>
          <w:sz w:val="28"/>
          <w:szCs w:val="28"/>
        </w:rPr>
        <w:t xml:space="preserve">при условии соблюдения требований технических регламентов</w:t>
      </w:r>
      <w:r>
        <w:rPr>
          <w:rFonts w:ascii="Tinos" w:hAnsi="Tinos" w:eastAsia="Tinos" w:cs="Tinos"/>
          <w:sz w:val="28"/>
          <w:szCs w:val="28"/>
        </w:rPr>
        <w:t xml:space="preserve">; основные и вспомогательные виды разрешенного использования объектов капитального стр</w:t>
      </w:r>
      <w:r>
        <w:rPr>
          <w:rFonts w:ascii="Tinos" w:hAnsi="Tinos" w:eastAsia="Tinos" w:cs="Tinos"/>
          <w:sz w:val="28"/>
          <w:szCs w:val="28"/>
        </w:rPr>
        <w:t xml:space="preserve">оительства правообладателями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w:t>
      </w:r>
      <w:r>
        <w:rPr>
          <w:rFonts w:ascii="Tinos" w:hAnsi="Tinos" w:eastAsia="Tinos" w:cs="Tinos"/>
          <w:sz w:val="28"/>
          <w:szCs w:val="28"/>
        </w:rPr>
        <w:t xml:space="preserve">самостоятельно без дополнительных разрешений и согласования.</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Вид разрешенного использования объекта капитального строительства</w:t>
      </w:r>
      <w:r>
        <w:rPr>
          <w:rFonts w:ascii="Tinos" w:hAnsi="Tinos" w:eastAsia="Tinos" w:cs="Tinos"/>
          <w:sz w:val="28"/>
          <w:szCs w:val="28"/>
        </w:rPr>
        <w:t xml:space="preserve">,</w:t>
      </w:r>
      <w:r>
        <w:rPr>
          <w:rFonts w:ascii="Tinos" w:hAnsi="Tinos" w:eastAsia="Tinos" w:cs="Tinos"/>
          <w:sz w:val="28"/>
          <w:szCs w:val="28"/>
        </w:rPr>
        <w:t xml:space="preserve"> в</w:t>
      </w:r>
      <w:r>
        <w:rPr>
          <w:rFonts w:ascii="Tinos" w:hAnsi="Tinos" w:eastAsia="Tinos" w:cs="Tinos"/>
          <w:sz w:val="28"/>
          <w:szCs w:val="28"/>
        </w:rPr>
        <w:t xml:space="preserve">ыбираемый заявителем </w:t>
      </w:r>
      <w:r>
        <w:rPr>
          <w:rFonts w:ascii="Tinos" w:hAnsi="Tinos" w:eastAsia="Tinos" w:cs="Tinos"/>
          <w:sz w:val="28"/>
          <w:szCs w:val="28"/>
        </w:rPr>
        <w:t xml:space="preserve">из видов разрешенного использования, установленных для территориальной зоны правилами землепользования и застройки</w:t>
      </w:r>
      <w:r>
        <w:rPr>
          <w:rFonts w:ascii="Tinos" w:hAnsi="Tinos" w:eastAsia="Tinos" w:cs="Tinos"/>
          <w:sz w:val="28"/>
          <w:szCs w:val="28"/>
        </w:rPr>
        <w:t xml:space="preserve">,</w:t>
      </w:r>
      <w:r>
        <w:rPr>
          <w:rFonts w:ascii="Tinos" w:hAnsi="Tinos" w:eastAsia="Tinos" w:cs="Tinos"/>
          <w:sz w:val="28"/>
          <w:szCs w:val="28"/>
        </w:rPr>
        <w:t xml:space="preserve"> должен соответствовать </w:t>
      </w:r>
      <w:r>
        <w:rPr>
          <w:rFonts w:ascii="Tinos" w:hAnsi="Tinos" w:eastAsia="Tinos" w:cs="Tinos"/>
          <w:sz w:val="28"/>
          <w:szCs w:val="28"/>
        </w:rPr>
        <w:t xml:space="preserve">ранее внесенному в </w:t>
      </w:r>
      <w:r>
        <w:rPr>
          <w:rFonts w:ascii="Tinos" w:hAnsi="Tinos" w:eastAsia="Tinos" w:cs="Tinos"/>
          <w:sz w:val="28"/>
          <w:szCs w:val="28"/>
        </w:rPr>
        <w:t xml:space="preserve">ЕГРН</w:t>
      </w:r>
      <w:r>
        <w:rPr>
          <w:rFonts w:ascii="Tinos" w:hAnsi="Tinos" w:eastAsia="Tinos" w:cs="Tinos"/>
          <w:sz w:val="28"/>
          <w:szCs w:val="28"/>
        </w:rPr>
        <w:t xml:space="preserve"> наименованию такого</w:t>
      </w:r>
      <w:r>
        <w:rPr>
          <w:rFonts w:ascii="Tinos" w:hAnsi="Tinos" w:eastAsia="Tinos" w:cs="Tinos"/>
          <w:sz w:val="28"/>
          <w:szCs w:val="28"/>
        </w:rPr>
        <w:t xml:space="preserve"> объекта недвижимости</w:t>
      </w:r>
      <w:r>
        <w:rPr>
          <w:rFonts w:ascii="Tinos" w:hAnsi="Tinos" w:eastAsia="Tinos" w:cs="Tinos"/>
          <w:sz w:val="28"/>
          <w:szCs w:val="28"/>
        </w:rPr>
        <w:t xml:space="preserve">, если такое наименование содержит указание на вид деятельности, осуществляемый в здании или сооружении (с использованием таких объектов недвижимости)</w:t>
      </w:r>
      <w:r>
        <w:rPr>
          <w:rFonts w:ascii="Tinos" w:hAnsi="Tinos" w:eastAsia="Tinos" w:cs="Tinos"/>
          <w:sz w:val="28"/>
          <w:szCs w:val="28"/>
        </w:rPr>
        <w:t xml:space="preserve">. </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В силу части 1 статьи 55.24 </w:t>
      </w:r>
      <w:r>
        <w:rPr>
          <w:rFonts w:ascii="Tinos" w:hAnsi="Tinos" w:eastAsia="Tinos" w:cs="Tinos"/>
          <w:sz w:val="28"/>
          <w:szCs w:val="28"/>
        </w:rPr>
        <w:t xml:space="preserve">ГрК РФ</w:t>
      </w:r>
      <w:r>
        <w:rPr>
          <w:rFonts w:ascii="Tinos" w:hAnsi="Tinos" w:eastAsia="Tinos" w:cs="Tinos"/>
          <w:sz w:val="28"/>
          <w:szCs w:val="28"/>
        </w:rPr>
        <w:t xml:space="preserve"> (в редакции </w:t>
      </w:r>
      <w:r>
        <w:rPr>
          <w:rFonts w:ascii="Tinos" w:hAnsi="Tinos" w:eastAsia="Tinos" w:cs="Tinos"/>
          <w:sz w:val="28"/>
          <w:szCs w:val="28"/>
        </w:rPr>
        <w:t xml:space="preserve">Федерального закона от </w:t>
      </w:r>
      <w:r>
        <w:rPr>
          <w:rFonts w:ascii="Tinos" w:hAnsi="Tinos" w:eastAsia="Tinos" w:cs="Tinos"/>
          <w:sz w:val="28"/>
          <w:szCs w:val="28"/>
        </w:rPr>
        <w:t xml:space="preserve">26.12.2024 № 487-ФЗ, вступившего в силу с 01.03.2025) эксплуатация зданий, сооружений должна осуществляться: </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в соответствии с их разрешенным использованием (назначением);</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b/>
          <w:sz w:val="28"/>
          <w:szCs w:val="28"/>
        </w:rPr>
        <w:t xml:space="preserve">с соблюдением целевого назначения и разрешенного использования земельных участков</w:t>
      </w:r>
      <w:r>
        <w:rPr>
          <w:rFonts w:ascii="Tinos" w:hAnsi="Tinos" w:eastAsia="Tinos" w:cs="Tinos"/>
          <w:sz w:val="28"/>
          <w:szCs w:val="28"/>
        </w:rPr>
        <w:t xml:space="preserve">, на которых расположены такие здания, сооружения.</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Также обращаем внимание, что в связи с вступлением в силу </w:t>
      </w:r>
      <w:r>
        <w:rPr>
          <w:rFonts w:ascii="Tinos" w:hAnsi="Tinos" w:eastAsia="Tinos" w:cs="Tinos"/>
          <w:b/>
          <w:sz w:val="28"/>
          <w:szCs w:val="28"/>
        </w:rPr>
        <w:t xml:space="preserve">с 01.03.2026</w:t>
      </w:r>
      <w:r>
        <w:rPr>
          <w:rFonts w:ascii="Tinos" w:hAnsi="Tinos" w:eastAsia="Tinos" w:cs="Tinos"/>
          <w:sz w:val="28"/>
          <w:szCs w:val="28"/>
        </w:rPr>
        <w:t xml:space="preserve"> Федерального </w:t>
      </w:r>
      <w:r>
        <w:rPr>
          <w:rFonts w:ascii="Tinos" w:hAnsi="Tinos" w:eastAsia="Tinos" w:cs="Tinos"/>
          <w:sz w:val="28"/>
          <w:szCs w:val="28"/>
        </w:rPr>
        <w:t xml:space="preserve">закона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часть 4 статьи 37 </w:t>
      </w:r>
      <w:r>
        <w:rPr>
          <w:rFonts w:ascii="Tinos" w:hAnsi="Tinos" w:eastAsia="Tinos" w:cs="Tinos"/>
          <w:sz w:val="28"/>
          <w:szCs w:val="28"/>
        </w:rPr>
        <w:t xml:space="preserve">ГрК РФ</w:t>
      </w:r>
      <w:r>
        <w:rPr>
          <w:rFonts w:ascii="Tinos" w:hAnsi="Tinos" w:eastAsia="Tinos" w:cs="Tinos"/>
          <w:sz w:val="28"/>
          <w:szCs w:val="28"/>
        </w:rPr>
        <w:t xml:space="preserve"> будет признана утратившей силу</w:t>
      </w:r>
      <w:r>
        <w:rPr>
          <w:rFonts w:ascii="Tinos" w:hAnsi="Tinos" w:eastAsia="Tinos" w:cs="Tinos"/>
          <w:sz w:val="28"/>
          <w:szCs w:val="28"/>
        </w:rPr>
        <w:t xml:space="preserve"> (в связи с чем правообладатели объектов капитального строительства с 01.03.2026 не </w:t>
      </w:r>
      <w:r>
        <w:rPr>
          <w:rFonts w:ascii="Tinos" w:hAnsi="Tinos" w:eastAsia="Tinos" w:cs="Tinos"/>
          <w:sz w:val="28"/>
          <w:szCs w:val="28"/>
        </w:rPr>
        <w:t xml:space="preserve">будут </w:t>
      </w:r>
      <w:r>
        <w:rPr>
          <w:rFonts w:ascii="Tinos" w:hAnsi="Tinos" w:eastAsia="Tinos" w:cs="Tinos"/>
          <w:sz w:val="28"/>
          <w:szCs w:val="28"/>
        </w:rPr>
        <w:t xml:space="preserve">имет</w:t>
      </w:r>
      <w:r>
        <w:rPr>
          <w:rFonts w:ascii="Tinos" w:hAnsi="Tinos" w:eastAsia="Tinos" w:cs="Tinos"/>
          <w:sz w:val="28"/>
          <w:szCs w:val="28"/>
        </w:rPr>
        <w:t xml:space="preserve">ь</w:t>
      </w:r>
      <w:r>
        <w:rPr>
          <w:rFonts w:ascii="Tinos" w:hAnsi="Tinos" w:eastAsia="Tinos" w:cs="Tinos"/>
          <w:sz w:val="28"/>
          <w:szCs w:val="28"/>
        </w:rPr>
        <w:t xml:space="preserve"> права самостоятельно изменять (выбирать) вид разрешенного использования такого объекта недвижимости).</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Кроме этого</w:t>
      </w:r>
      <w:r>
        <w:rPr>
          <w:rFonts w:ascii="Tinos" w:hAnsi="Tinos" w:eastAsia="Tinos" w:cs="Tinos"/>
          <w:sz w:val="28"/>
          <w:szCs w:val="28"/>
        </w:rPr>
        <w:t xml:space="preserve">,</w:t>
      </w:r>
      <w:r>
        <w:rPr>
          <w:rFonts w:ascii="Tinos" w:hAnsi="Tinos" w:eastAsia="Tinos" w:cs="Tinos"/>
          <w:sz w:val="28"/>
          <w:szCs w:val="28"/>
        </w:rPr>
        <w:t xml:space="preserve"> часть 4 статьи 36 </w:t>
      </w:r>
      <w:r>
        <w:rPr>
          <w:rFonts w:ascii="Tinos" w:hAnsi="Tinos" w:eastAsia="Tinos" w:cs="Tinos"/>
          <w:sz w:val="28"/>
          <w:szCs w:val="28"/>
        </w:rPr>
        <w:t xml:space="preserve">ГрК РФ</w:t>
      </w:r>
      <w:r>
        <w:rPr>
          <w:rFonts w:ascii="Tinos" w:hAnsi="Tinos" w:eastAsia="Tinos" w:cs="Tinos"/>
          <w:sz w:val="28"/>
          <w:szCs w:val="28"/>
        </w:rPr>
        <w:t xml:space="preserve"> будет изложена в новой редакции</w:t>
      </w:r>
      <w:r>
        <w:rPr>
          <w:rFonts w:ascii="Tinos" w:hAnsi="Tinos" w:eastAsia="Tinos" w:cs="Tinos"/>
          <w:sz w:val="28"/>
          <w:szCs w:val="28"/>
        </w:rPr>
        <w:t xml:space="preserve">, согласно которой д</w:t>
      </w:r>
      <w:r>
        <w:rPr>
          <w:rFonts w:ascii="Tinos" w:hAnsi="Tinos" w:eastAsia="Tinos" w:cs="Tinos"/>
          <w:sz w:val="28"/>
          <w:szCs w:val="28"/>
        </w:rPr>
        <w:t xml:space="preserve">ействие г</w:t>
      </w:r>
      <w:r>
        <w:rPr>
          <w:rFonts w:ascii="Tinos" w:hAnsi="Tinos" w:eastAsia="Tinos" w:cs="Tinos"/>
          <w:sz w:val="28"/>
          <w:szCs w:val="28"/>
        </w:rPr>
        <w:t xml:space="preserve">радостроительного регламента не </w:t>
      </w:r>
      <w:r>
        <w:rPr>
          <w:rFonts w:ascii="Tinos" w:hAnsi="Tinos" w:eastAsia="Tinos" w:cs="Tinos"/>
          <w:sz w:val="28"/>
          <w:szCs w:val="28"/>
        </w:rPr>
        <w:t xml:space="preserve">будет </w:t>
      </w:r>
      <w:r>
        <w:rPr>
          <w:rFonts w:ascii="Tinos" w:hAnsi="Tinos" w:eastAsia="Tinos" w:cs="Tinos"/>
          <w:sz w:val="28"/>
          <w:szCs w:val="28"/>
        </w:rPr>
        <w:t xml:space="preserve">распространя</w:t>
      </w:r>
      <w:r>
        <w:rPr>
          <w:rFonts w:ascii="Tinos" w:hAnsi="Tinos" w:eastAsia="Tinos" w:cs="Tinos"/>
          <w:sz w:val="28"/>
          <w:szCs w:val="28"/>
        </w:rPr>
        <w:t xml:space="preserve">ть</w:t>
      </w:r>
      <w:r>
        <w:rPr>
          <w:rFonts w:ascii="Tinos" w:hAnsi="Tinos" w:eastAsia="Tinos" w:cs="Tinos"/>
          <w:sz w:val="28"/>
          <w:szCs w:val="28"/>
        </w:rPr>
        <w:t xml:space="preserve">ся на земельные участки:</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1) в границах территорий общего пользования;</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2) вид разрешенного использования которых устанавливается в соответствии с федеральным законом документацией по планировке территории;</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3) используемые для осуществления пользования недрами;</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4) предназначенные для размещения линейных объектов и (или) занятые линейными объектами.</w:t>
      </w:r>
      <w:r>
        <w:rPr>
          <w:rFonts w:ascii="Tinos" w:hAnsi="Tinos" w:cs="Tinos"/>
          <w:sz w:val="28"/>
          <w:szCs w:val="28"/>
        </w:rPr>
      </w:r>
      <w:r>
        <w:rPr>
          <w:rFonts w:ascii="Tinos" w:hAnsi="Tinos" w:cs="Tinos"/>
          <w:sz w:val="28"/>
          <w:szCs w:val="28"/>
        </w:rPr>
      </w:r>
    </w:p>
    <w:p>
      <w:pPr>
        <w:ind w:firstLine="709"/>
        <w:jc w:val="both"/>
        <w:spacing w:after="0"/>
        <w:widowControl w:val="off"/>
        <w:rPr>
          <w:rFonts w:ascii="Tinos" w:hAnsi="Tinos" w:cs="Tinos"/>
          <w:sz w:val="28"/>
          <w:szCs w:val="28"/>
        </w:rPr>
      </w:pPr>
      <w:r>
        <w:rPr>
          <w:rFonts w:ascii="Tinos" w:hAnsi="Tinos" w:eastAsia="Tinos" w:cs="Tinos"/>
          <w:sz w:val="28"/>
          <w:szCs w:val="28"/>
        </w:rPr>
        <w:t xml:space="preserve">После 01.03.2026 изменение наименования здания, сооружения, изменение или внесение сведений о виде разрешенного использования таких объектов будет возможно исключительно на основании документов о реконструкции этих </w:t>
      </w:r>
      <w:r>
        <w:rPr>
          <w:rFonts w:ascii="Tinos" w:hAnsi="Tinos" w:eastAsia="Tinos" w:cs="Tinos"/>
          <w:sz w:val="28"/>
          <w:szCs w:val="28"/>
        </w:rPr>
        <w:t xml:space="preserve">объектов недвижимости (проектная документация, разрешение на строительство, разрешение на ввод объекта капитального строительства в эксплуатацию</w:t>
      </w:r>
      <w:r>
        <w:rPr>
          <w:rFonts w:ascii="Tinos" w:hAnsi="Tinos" w:eastAsia="Tinos" w:cs="Tinos"/>
          <w:sz w:val="28"/>
          <w:szCs w:val="28"/>
        </w:rPr>
        <w:t xml:space="preserve">, технический план), при</w:t>
      </w:r>
      <w:r>
        <w:rPr>
          <w:rFonts w:ascii="Tinos" w:hAnsi="Tinos" w:eastAsia="Tinos" w:cs="Tinos"/>
          <w:sz w:val="28"/>
          <w:szCs w:val="28"/>
        </w:rPr>
        <w:t xml:space="preserve">чем в отношении объектов капитального строительства, для строительства которых не требуется получение разрешений на строительство и на ввод объекта капитального строительства</w:t>
      </w:r>
      <w:r>
        <w:rPr>
          <w:rStyle w:val="886"/>
          <w:rFonts w:ascii="Tinos" w:hAnsi="Tinos" w:eastAsia="Tinos" w:cs="Tinos"/>
          <w:sz w:val="28"/>
          <w:szCs w:val="28"/>
        </w:rPr>
        <w:footnoteReference w:id="2"/>
      </w:r>
      <w:r>
        <w:rPr>
          <w:rFonts w:ascii="Tinos" w:hAnsi="Tinos" w:eastAsia="Tinos" w:cs="Tinos"/>
          <w:sz w:val="28"/>
          <w:szCs w:val="28"/>
        </w:rPr>
        <w:t xml:space="preserve">, </w:t>
      </w:r>
      <w:r>
        <w:rPr>
          <w:rFonts w:ascii="Tinos" w:hAnsi="Tinos" w:eastAsia="Tinos" w:cs="Tinos"/>
          <w:sz w:val="28"/>
          <w:szCs w:val="28"/>
        </w:rPr>
        <w:t xml:space="preserve">указание в техническом плане таких характеристик возможно исключительно на основании проектной документации</w:t>
      </w:r>
      <w:r>
        <w:rPr>
          <w:rStyle w:val="886"/>
          <w:rFonts w:ascii="Tinos" w:hAnsi="Tinos" w:eastAsia="Tinos" w:cs="Tinos"/>
          <w:sz w:val="28"/>
          <w:szCs w:val="28"/>
        </w:rPr>
        <w:footnoteReference w:id="3"/>
      </w:r>
      <w:r>
        <w:rPr>
          <w:rFonts w:ascii="Tinos" w:hAnsi="Tinos" w:eastAsia="Tinos" w:cs="Tinos"/>
          <w:sz w:val="28"/>
          <w:szCs w:val="28"/>
        </w:rPr>
        <w:t xml:space="preserve">.</w:t>
      </w:r>
      <w:r>
        <w:rPr>
          <w:rFonts w:ascii="Tinos" w:hAnsi="Tinos" w:cs="Tinos"/>
          <w:sz w:val="28"/>
          <w:szCs w:val="28"/>
        </w:rPr>
      </w:r>
      <w:r>
        <w:rPr>
          <w:rFonts w:ascii="Tinos" w:hAnsi="Tinos" w:cs="Tinos"/>
          <w:sz w:val="28"/>
          <w:szCs w:val="28"/>
        </w:rPr>
      </w:r>
    </w:p>
    <w:p>
      <w:pPr>
        <w:ind w:left="0" w:right="0" w:firstLine="709"/>
        <w:jc w:val="both"/>
        <w:spacing w:after="0" w:afterAutospacing="0" w:line="240" w:lineRule="auto"/>
        <w:rPr>
          <w:rFonts w:ascii="Tinos" w:hAnsi="Tinos" w:eastAsia="Tinos" w:cs="Tinos"/>
          <w:b w:val="0"/>
          <w:bCs w:val="0"/>
          <w:sz w:val="24"/>
          <w:szCs w:val="24"/>
          <w:highlight w:val="none"/>
        </w:rPr>
      </w:pPr>
      <w:r>
        <w:rPr>
          <w:rFonts w:ascii="Tinos" w:hAnsi="Tinos" w:eastAsia="Tinos" w:cs="Tinos"/>
          <w:b w:val="0"/>
          <w:bCs w:val="0"/>
          <w:sz w:val="24"/>
          <w:szCs w:val="24"/>
          <w:highlight w:val="none"/>
        </w:rPr>
      </w:r>
      <w:r>
        <w:rPr>
          <w:rFonts w:ascii="Tinos" w:hAnsi="Tinos" w:eastAsia="Tinos" w:cs="Tinos"/>
          <w:b w:val="0"/>
          <w:bCs w:val="0"/>
          <w:sz w:val="24"/>
          <w:szCs w:val="24"/>
          <w:highlight w:val="none"/>
        </w:rPr>
      </w:r>
      <w:r>
        <w:rPr>
          <w:rFonts w:ascii="Tinos" w:hAnsi="Tinos" w:eastAsia="Tinos" w:cs="Tinos"/>
          <w:b w:val="0"/>
          <w:bCs w:val="0"/>
          <w:sz w:val="24"/>
          <w:szCs w:val="24"/>
          <w:highlight w:val="none"/>
        </w:rPr>
      </w:r>
    </w:p>
    <w:sectPr>
      <w:headerReference w:type="default" r:id="rId8"/>
      <w:headerReference w:type="first" r:id="rId9"/>
      <w:footerReference w:type="first" r:id="rId10"/>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84"/>
        <w:ind w:firstLine="709"/>
        <w:jc w:val="both"/>
        <w:rPr>
          <w:rFonts w:ascii="Times New Roman" w:hAnsi="Times New Roman"/>
        </w:rPr>
      </w:pPr>
      <w:r>
        <w:rPr>
          <w:rStyle w:val="886"/>
          <w:rFonts w:ascii="Times New Roman" w:hAnsi="Times New Roman"/>
        </w:rPr>
        <w:footnoteRef/>
      </w:r>
      <w:r>
        <w:rPr>
          <w:rFonts w:ascii="Times New Roman" w:hAnsi="Times New Roman"/>
        </w:rPr>
        <w:t xml:space="preserve"> </w:t>
      </w:r>
      <w:r>
        <w:rPr>
          <w:rFonts w:ascii="Times New Roman" w:hAnsi="Times New Roman"/>
        </w:rPr>
        <w:t xml:space="preserve">П</w:t>
      </w:r>
      <w:r>
        <w:rPr>
          <w:rFonts w:ascii="Times New Roman" w:hAnsi="Times New Roman"/>
        </w:rPr>
        <w:t xml:space="preserve">остановление П</w:t>
      </w:r>
      <w:r>
        <w:rPr>
          <w:rFonts w:ascii="Times New Roman" w:hAnsi="Times New Roman"/>
        </w:rPr>
        <w:t xml:space="preserve">равительства Российской Федерации от 12.11.2020 № 1816</w:t>
      </w:r>
      <w:r>
        <w:rPr>
          <w:rFonts w:ascii="Times New Roman" w:hAnsi="Times New Roman"/>
        </w:rPr>
        <w:t xml:space="preserve"> «</w:t>
      </w:r>
      <w:r>
        <w:rPr>
          <w:rFonts w:ascii="Times New Roman" w:hAnsi="Times New Roman"/>
        </w:rPr>
        <w:t xml:space="preserve">Об утве</w:t>
      </w:r>
      <w:r>
        <w:rPr>
          <w:rFonts w:ascii="Times New Roman" w:hAnsi="Times New Roman"/>
        </w:rPr>
        <w:t xml:space="preserve">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w:t>
      </w:r>
      <w:r>
        <w:rPr>
          <w:rFonts w:ascii="Times New Roman" w:hAnsi="Times New Roman"/>
        </w:rPr>
        <w:t xml:space="preserve">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w:t>
      </w:r>
      <w:r>
        <w:rPr>
          <w:rFonts w:ascii="Times New Roman" w:hAnsi="Times New Roman"/>
        </w:rPr>
        <w:t xml:space="preserve">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footnote>
  <w:footnote w:id="3">
    <w:p>
      <w:pPr>
        <w:pStyle w:val="884"/>
        <w:ind w:firstLine="709"/>
        <w:jc w:val="both"/>
        <w:rPr>
          <w:rFonts w:ascii="Times New Roman" w:hAnsi="Times New Roman"/>
        </w:rPr>
      </w:pPr>
      <w:r>
        <w:rPr>
          <w:rStyle w:val="886"/>
          <w:rFonts w:ascii="Times New Roman" w:hAnsi="Times New Roman"/>
        </w:rPr>
        <w:footnoteRef/>
      </w:r>
      <w:r>
        <w:rPr>
          <w:rFonts w:ascii="Times New Roman" w:hAnsi="Times New Roman"/>
        </w:rPr>
        <w:t xml:space="preserve"> </w:t>
      </w:r>
      <w:r>
        <w:rPr>
          <w:rFonts w:ascii="Times New Roman" w:hAnsi="Times New Roman"/>
        </w:rPr>
        <w:t xml:space="preserve">Подпункт 10 пункта 51 Требований к подготовке технического плана и состава содержащихся в нем сведений, утвержденных приказом Росреестра от 15.03.2022 № П/0082.</w:t>
      </w:r>
      <w:r>
        <w:rPr>
          <w:rFonts w:ascii="Times New Roman" w:hAnsi="Times New Roman"/>
        </w:rPr>
      </w:r>
      <w:r>
        <w:rPr>
          <w:rFonts w:ascii="Times New Roman" w:hAnsi="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jc w:val="center"/>
    </w:pPr>
    <w:fldSimple w:instr="PAGE \* MERGEFORMAT">
      <w:r>
        <w:t xml:space="preserve">1</w:t>
      </w:r>
    </w:fldSimple>
    <w:r/>
    <w:r/>
  </w:p>
  <w:p>
    <w:pPr>
      <w:pStyle w:val="75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5">
    <w:name w:val="Heading 1"/>
    <w:basedOn w:val="901"/>
    <w:next w:val="901"/>
    <w:link w:val="726"/>
    <w:uiPriority w:val="9"/>
    <w:qFormat/>
    <w:pPr>
      <w:keepLines/>
      <w:keepNext/>
      <w:spacing w:before="480" w:after="200"/>
      <w:outlineLvl w:val="0"/>
    </w:pPr>
    <w:rPr>
      <w:rFonts w:ascii="Arial" w:hAnsi="Arial" w:eastAsia="Arial" w:cs="Arial"/>
      <w:sz w:val="40"/>
      <w:szCs w:val="40"/>
    </w:rPr>
  </w:style>
  <w:style w:type="character" w:styleId="726">
    <w:name w:val="Heading 1 Char"/>
    <w:link w:val="725"/>
    <w:uiPriority w:val="9"/>
    <w:rPr>
      <w:rFonts w:ascii="Arial" w:hAnsi="Arial" w:eastAsia="Arial" w:cs="Arial"/>
      <w:sz w:val="40"/>
      <w:szCs w:val="40"/>
    </w:rPr>
  </w:style>
  <w:style w:type="paragraph" w:styleId="727">
    <w:name w:val="Heading 2"/>
    <w:basedOn w:val="901"/>
    <w:next w:val="901"/>
    <w:link w:val="728"/>
    <w:uiPriority w:val="9"/>
    <w:unhideWhenUsed/>
    <w:qFormat/>
    <w:pPr>
      <w:keepLines/>
      <w:keepNext/>
      <w:spacing w:before="360" w:after="200"/>
      <w:outlineLvl w:val="1"/>
    </w:pPr>
    <w:rPr>
      <w:rFonts w:ascii="Arial" w:hAnsi="Arial" w:eastAsia="Arial" w:cs="Arial"/>
      <w:sz w:val="34"/>
    </w:rPr>
  </w:style>
  <w:style w:type="character" w:styleId="728">
    <w:name w:val="Heading 2 Char"/>
    <w:link w:val="727"/>
    <w:uiPriority w:val="9"/>
    <w:rPr>
      <w:rFonts w:ascii="Arial" w:hAnsi="Arial" w:eastAsia="Arial" w:cs="Arial"/>
      <w:sz w:val="34"/>
    </w:rPr>
  </w:style>
  <w:style w:type="paragraph" w:styleId="729">
    <w:name w:val="Heading 3"/>
    <w:basedOn w:val="901"/>
    <w:next w:val="901"/>
    <w:link w:val="730"/>
    <w:uiPriority w:val="9"/>
    <w:unhideWhenUsed/>
    <w:qFormat/>
    <w:pPr>
      <w:keepLines/>
      <w:keepNext/>
      <w:spacing w:before="320" w:after="200"/>
      <w:outlineLvl w:val="2"/>
    </w:pPr>
    <w:rPr>
      <w:rFonts w:ascii="Arial" w:hAnsi="Arial" w:eastAsia="Arial" w:cs="Arial"/>
      <w:sz w:val="30"/>
      <w:szCs w:val="30"/>
    </w:rPr>
  </w:style>
  <w:style w:type="character" w:styleId="730">
    <w:name w:val="Heading 3 Char"/>
    <w:link w:val="729"/>
    <w:uiPriority w:val="9"/>
    <w:rPr>
      <w:rFonts w:ascii="Arial" w:hAnsi="Arial" w:eastAsia="Arial" w:cs="Arial"/>
      <w:sz w:val="30"/>
      <w:szCs w:val="30"/>
    </w:rPr>
  </w:style>
  <w:style w:type="paragraph" w:styleId="731">
    <w:name w:val="Heading 4"/>
    <w:basedOn w:val="901"/>
    <w:next w:val="901"/>
    <w:link w:val="732"/>
    <w:uiPriority w:val="9"/>
    <w:unhideWhenUsed/>
    <w:qFormat/>
    <w:pPr>
      <w:keepLines/>
      <w:keepNext/>
      <w:spacing w:before="320" w:after="200"/>
      <w:outlineLvl w:val="3"/>
    </w:pPr>
    <w:rPr>
      <w:rFonts w:ascii="Arial" w:hAnsi="Arial" w:eastAsia="Arial" w:cs="Arial"/>
      <w:b/>
      <w:bCs/>
      <w:sz w:val="26"/>
      <w:szCs w:val="26"/>
    </w:rPr>
  </w:style>
  <w:style w:type="character" w:styleId="732">
    <w:name w:val="Heading 4 Char"/>
    <w:link w:val="731"/>
    <w:uiPriority w:val="9"/>
    <w:rPr>
      <w:rFonts w:ascii="Arial" w:hAnsi="Arial" w:eastAsia="Arial" w:cs="Arial"/>
      <w:b/>
      <w:bCs/>
      <w:sz w:val="26"/>
      <w:szCs w:val="26"/>
    </w:rPr>
  </w:style>
  <w:style w:type="paragraph" w:styleId="733">
    <w:name w:val="Heading 5"/>
    <w:basedOn w:val="901"/>
    <w:next w:val="901"/>
    <w:link w:val="734"/>
    <w:uiPriority w:val="9"/>
    <w:unhideWhenUsed/>
    <w:qFormat/>
    <w:pPr>
      <w:keepLines/>
      <w:keepNext/>
      <w:spacing w:before="320" w:after="200"/>
      <w:outlineLvl w:val="4"/>
    </w:pPr>
    <w:rPr>
      <w:rFonts w:ascii="Arial" w:hAnsi="Arial" w:eastAsia="Arial" w:cs="Arial"/>
      <w:b/>
      <w:bCs/>
      <w:sz w:val="24"/>
      <w:szCs w:val="24"/>
    </w:rPr>
  </w:style>
  <w:style w:type="character" w:styleId="734">
    <w:name w:val="Heading 5 Char"/>
    <w:link w:val="733"/>
    <w:uiPriority w:val="9"/>
    <w:rPr>
      <w:rFonts w:ascii="Arial" w:hAnsi="Arial" w:eastAsia="Arial" w:cs="Arial"/>
      <w:b/>
      <w:bCs/>
      <w:sz w:val="24"/>
      <w:szCs w:val="24"/>
    </w:rPr>
  </w:style>
  <w:style w:type="paragraph" w:styleId="735">
    <w:name w:val="Heading 6"/>
    <w:basedOn w:val="901"/>
    <w:next w:val="901"/>
    <w:link w:val="736"/>
    <w:uiPriority w:val="9"/>
    <w:unhideWhenUsed/>
    <w:qFormat/>
    <w:pPr>
      <w:keepLines/>
      <w:keepNext/>
      <w:spacing w:before="320" w:after="200"/>
      <w:outlineLvl w:val="5"/>
    </w:pPr>
    <w:rPr>
      <w:rFonts w:ascii="Arial" w:hAnsi="Arial" w:eastAsia="Arial" w:cs="Arial"/>
      <w:b/>
      <w:bCs/>
      <w:sz w:val="22"/>
      <w:szCs w:val="22"/>
    </w:rPr>
  </w:style>
  <w:style w:type="character" w:styleId="736">
    <w:name w:val="Heading 6 Char"/>
    <w:link w:val="735"/>
    <w:uiPriority w:val="9"/>
    <w:rPr>
      <w:rFonts w:ascii="Arial" w:hAnsi="Arial" w:eastAsia="Arial" w:cs="Arial"/>
      <w:b/>
      <w:bCs/>
      <w:sz w:val="22"/>
      <w:szCs w:val="22"/>
    </w:rPr>
  </w:style>
  <w:style w:type="paragraph" w:styleId="737">
    <w:name w:val="Heading 7"/>
    <w:basedOn w:val="901"/>
    <w:next w:val="901"/>
    <w:link w:val="738"/>
    <w:uiPriority w:val="9"/>
    <w:unhideWhenUsed/>
    <w:qFormat/>
    <w:pPr>
      <w:keepLines/>
      <w:keepNext/>
      <w:spacing w:before="320" w:after="200"/>
      <w:outlineLvl w:val="6"/>
    </w:pPr>
    <w:rPr>
      <w:rFonts w:ascii="Arial" w:hAnsi="Arial" w:eastAsia="Arial" w:cs="Arial"/>
      <w:b/>
      <w:bCs/>
      <w:i/>
      <w:iCs/>
      <w:sz w:val="22"/>
      <w:szCs w:val="22"/>
    </w:rPr>
  </w:style>
  <w:style w:type="character" w:styleId="738">
    <w:name w:val="Heading 7 Char"/>
    <w:link w:val="737"/>
    <w:uiPriority w:val="9"/>
    <w:rPr>
      <w:rFonts w:ascii="Arial" w:hAnsi="Arial" w:eastAsia="Arial" w:cs="Arial"/>
      <w:b/>
      <w:bCs/>
      <w:i/>
      <w:iCs/>
      <w:sz w:val="22"/>
      <w:szCs w:val="22"/>
    </w:rPr>
  </w:style>
  <w:style w:type="paragraph" w:styleId="739">
    <w:name w:val="Heading 8"/>
    <w:basedOn w:val="901"/>
    <w:next w:val="901"/>
    <w:link w:val="740"/>
    <w:uiPriority w:val="9"/>
    <w:unhideWhenUsed/>
    <w:qFormat/>
    <w:pPr>
      <w:keepLines/>
      <w:keepNext/>
      <w:spacing w:before="320" w:after="200"/>
      <w:outlineLvl w:val="7"/>
    </w:pPr>
    <w:rPr>
      <w:rFonts w:ascii="Arial" w:hAnsi="Arial" w:eastAsia="Arial" w:cs="Arial"/>
      <w:i/>
      <w:iCs/>
      <w:sz w:val="22"/>
      <w:szCs w:val="22"/>
    </w:rPr>
  </w:style>
  <w:style w:type="character" w:styleId="740">
    <w:name w:val="Heading 8 Char"/>
    <w:link w:val="739"/>
    <w:uiPriority w:val="9"/>
    <w:rPr>
      <w:rFonts w:ascii="Arial" w:hAnsi="Arial" w:eastAsia="Arial" w:cs="Arial"/>
      <w:i/>
      <w:iCs/>
      <w:sz w:val="22"/>
      <w:szCs w:val="22"/>
    </w:rPr>
  </w:style>
  <w:style w:type="paragraph" w:styleId="741">
    <w:name w:val="Heading 9"/>
    <w:basedOn w:val="901"/>
    <w:next w:val="901"/>
    <w:link w:val="742"/>
    <w:uiPriority w:val="9"/>
    <w:unhideWhenUsed/>
    <w:qFormat/>
    <w:pPr>
      <w:keepLines/>
      <w:keepNext/>
      <w:spacing w:before="320" w:after="200"/>
      <w:outlineLvl w:val="8"/>
    </w:pPr>
    <w:rPr>
      <w:rFonts w:ascii="Arial" w:hAnsi="Arial" w:eastAsia="Arial" w:cs="Arial"/>
      <w:i/>
      <w:iCs/>
      <w:sz w:val="21"/>
      <w:szCs w:val="21"/>
    </w:rPr>
  </w:style>
  <w:style w:type="character" w:styleId="742">
    <w:name w:val="Heading 9 Char"/>
    <w:link w:val="741"/>
    <w:uiPriority w:val="9"/>
    <w:rPr>
      <w:rFonts w:ascii="Arial" w:hAnsi="Arial" w:eastAsia="Arial" w:cs="Arial"/>
      <w:i/>
      <w:iCs/>
      <w:sz w:val="21"/>
      <w:szCs w:val="21"/>
    </w:rPr>
  </w:style>
  <w:style w:type="paragraph" w:styleId="743">
    <w:name w:val="Title"/>
    <w:basedOn w:val="901"/>
    <w:next w:val="901"/>
    <w:link w:val="744"/>
    <w:uiPriority w:val="10"/>
    <w:qFormat/>
    <w:pPr>
      <w:contextualSpacing/>
      <w:spacing w:before="300" w:after="200"/>
    </w:pPr>
    <w:rPr>
      <w:sz w:val="48"/>
      <w:szCs w:val="48"/>
    </w:rPr>
  </w:style>
  <w:style w:type="character" w:styleId="744">
    <w:name w:val="Title Char"/>
    <w:link w:val="743"/>
    <w:uiPriority w:val="10"/>
    <w:rPr>
      <w:sz w:val="48"/>
      <w:szCs w:val="48"/>
    </w:rPr>
  </w:style>
  <w:style w:type="paragraph" w:styleId="745">
    <w:name w:val="Subtitle"/>
    <w:basedOn w:val="901"/>
    <w:next w:val="901"/>
    <w:link w:val="746"/>
    <w:uiPriority w:val="11"/>
    <w:qFormat/>
    <w:pPr>
      <w:spacing w:before="200" w:after="200"/>
    </w:pPr>
    <w:rPr>
      <w:sz w:val="24"/>
      <w:szCs w:val="24"/>
    </w:rPr>
  </w:style>
  <w:style w:type="character" w:styleId="746">
    <w:name w:val="Subtitle Char"/>
    <w:link w:val="745"/>
    <w:uiPriority w:val="11"/>
    <w:rPr>
      <w:sz w:val="24"/>
      <w:szCs w:val="24"/>
    </w:rPr>
  </w:style>
  <w:style w:type="paragraph" w:styleId="747">
    <w:name w:val="Quote"/>
    <w:basedOn w:val="901"/>
    <w:next w:val="901"/>
    <w:link w:val="748"/>
    <w:uiPriority w:val="29"/>
    <w:qFormat/>
    <w:pPr>
      <w:ind w:left="720" w:right="720"/>
    </w:pPr>
    <w:rPr>
      <w:i/>
    </w:rPr>
  </w:style>
  <w:style w:type="character" w:styleId="748">
    <w:name w:val="Quote Char"/>
    <w:link w:val="747"/>
    <w:uiPriority w:val="29"/>
    <w:rPr>
      <w:i/>
    </w:rPr>
  </w:style>
  <w:style w:type="paragraph" w:styleId="749">
    <w:name w:val="Intense Quote"/>
    <w:basedOn w:val="901"/>
    <w:next w:val="901"/>
    <w:link w:val="75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0">
    <w:name w:val="Intense Quote Char"/>
    <w:link w:val="749"/>
    <w:uiPriority w:val="30"/>
    <w:rPr>
      <w:i/>
    </w:rPr>
  </w:style>
  <w:style w:type="paragraph" w:styleId="751">
    <w:name w:val="Header"/>
    <w:basedOn w:val="901"/>
    <w:link w:val="752"/>
    <w:uiPriority w:val="99"/>
    <w:unhideWhenUsed/>
    <w:pPr>
      <w:spacing w:after="0" w:line="240" w:lineRule="auto"/>
      <w:tabs>
        <w:tab w:val="center" w:pos="7143" w:leader="none"/>
        <w:tab w:val="right" w:pos="14287" w:leader="none"/>
      </w:tabs>
    </w:pPr>
  </w:style>
  <w:style w:type="character" w:styleId="752">
    <w:name w:val="Header Char"/>
    <w:link w:val="751"/>
    <w:uiPriority w:val="99"/>
  </w:style>
  <w:style w:type="paragraph" w:styleId="753">
    <w:name w:val="Footer"/>
    <w:basedOn w:val="901"/>
    <w:link w:val="756"/>
    <w:uiPriority w:val="99"/>
    <w:unhideWhenUsed/>
    <w:pPr>
      <w:spacing w:after="0" w:line="240" w:lineRule="auto"/>
      <w:tabs>
        <w:tab w:val="center" w:pos="7143" w:leader="none"/>
        <w:tab w:val="right" w:pos="14287" w:leader="none"/>
      </w:tabs>
    </w:pPr>
  </w:style>
  <w:style w:type="character" w:styleId="754">
    <w:name w:val="Footer Char"/>
    <w:link w:val="753"/>
    <w:uiPriority w:val="99"/>
  </w:style>
  <w:style w:type="paragraph" w:styleId="755">
    <w:name w:val="Caption"/>
    <w:basedOn w:val="901"/>
    <w:next w:val="901"/>
    <w:uiPriority w:val="35"/>
    <w:semiHidden/>
    <w:unhideWhenUsed/>
    <w:qFormat/>
    <w:pPr>
      <w:spacing w:line="276" w:lineRule="auto"/>
    </w:pPr>
    <w:rPr>
      <w:b/>
      <w:bCs/>
      <w:color w:val="4f81bd" w:themeColor="accent1"/>
      <w:sz w:val="18"/>
      <w:szCs w:val="18"/>
    </w:rPr>
  </w:style>
  <w:style w:type="character" w:styleId="756">
    <w:name w:val="Caption Char"/>
    <w:basedOn w:val="755"/>
    <w:link w:val="753"/>
    <w:uiPriority w:val="99"/>
  </w:style>
  <w:style w:type="table" w:styleId="757">
    <w:name w:val="Table Grid"/>
    <w:basedOn w:val="9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8">
    <w:name w:val="Table Grid Light"/>
    <w:basedOn w:val="9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9">
    <w:name w:val="Plain Table 1"/>
    <w:basedOn w:val="9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0">
    <w:name w:val="Plain Table 2"/>
    <w:basedOn w:val="9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3"/>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2">
    <w:name w:val="Plain Table 4"/>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3">
    <w:name w:val="Plain Table 5"/>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4">
    <w:name w:val="Grid Table 1 Light"/>
    <w:basedOn w:val="9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5">
    <w:name w:val="Grid Table 1 Light - Accent 1"/>
    <w:basedOn w:val="9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6">
    <w:name w:val="Grid Table 1 Light - Accent 2"/>
    <w:basedOn w:val="9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7">
    <w:name w:val="Grid Table 1 Light - Accent 3"/>
    <w:basedOn w:val="9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8">
    <w:name w:val="Grid Table 1 Light - Accent 4"/>
    <w:basedOn w:val="9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9">
    <w:name w:val="Grid Table 1 Light - Accent 5"/>
    <w:basedOn w:val="9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0">
    <w:name w:val="Grid Table 1 Light - Accent 6"/>
    <w:basedOn w:val="9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1">
    <w:name w:val="Grid Table 2"/>
    <w:basedOn w:val="9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2">
    <w:name w:val="Grid Table 2 - Accent 1"/>
    <w:basedOn w:val="9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3">
    <w:name w:val="Grid Table 2 - Accent 2"/>
    <w:basedOn w:val="9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4">
    <w:name w:val="Grid Table 2 - Accent 3"/>
    <w:basedOn w:val="9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5">
    <w:name w:val="Grid Table 2 - Accent 4"/>
    <w:basedOn w:val="9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6">
    <w:name w:val="Grid Table 2 - Accent 5"/>
    <w:basedOn w:val="9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7">
    <w:name w:val="Grid Table 2 - Accent 6"/>
    <w:basedOn w:val="9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8">
    <w:name w:val="Grid Table 3"/>
    <w:basedOn w:val="9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1"/>
    <w:basedOn w:val="9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2"/>
    <w:basedOn w:val="9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3"/>
    <w:basedOn w:val="9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4"/>
    <w:basedOn w:val="9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5"/>
    <w:basedOn w:val="9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6"/>
    <w:basedOn w:val="9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4"/>
    <w:basedOn w:val="9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6">
    <w:name w:val="Grid Table 4 - Accent 1"/>
    <w:basedOn w:val="9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7">
    <w:name w:val="Grid Table 4 - Accent 2"/>
    <w:basedOn w:val="9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8">
    <w:name w:val="Grid Table 4 - Accent 3"/>
    <w:basedOn w:val="9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9">
    <w:name w:val="Grid Table 4 - Accent 4"/>
    <w:basedOn w:val="9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0">
    <w:name w:val="Grid Table 4 - Accent 5"/>
    <w:basedOn w:val="9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1">
    <w:name w:val="Grid Table 4 - Accent 6"/>
    <w:basedOn w:val="9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2">
    <w:name w:val="Grid Table 5 Dark"/>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3">
    <w:name w:val="Grid Table 5 Dark- Accent 1"/>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4">
    <w:name w:val="Grid Table 5 Dark - Accent 2"/>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95">
    <w:name w:val="Grid Table 5 Dark - Accent 3"/>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6">
    <w:name w:val="Grid Table 5 Dark- Accent 4"/>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97">
    <w:name w:val="Grid Table 5 Dark - Accent 5"/>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98">
    <w:name w:val="Grid Table 5 Dark - Accent 6"/>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99">
    <w:name w:val="Grid Table 6 Colorful"/>
    <w:basedOn w:val="9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0">
    <w:name w:val="Grid Table 6 Colorful - Accent 1"/>
    <w:basedOn w:val="9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1">
    <w:name w:val="Grid Table 6 Colorful - Accent 2"/>
    <w:basedOn w:val="9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2">
    <w:name w:val="Grid Table 6 Colorful - Accent 3"/>
    <w:basedOn w:val="9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3">
    <w:name w:val="Grid Table 6 Colorful - Accent 4"/>
    <w:basedOn w:val="9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4">
    <w:name w:val="Grid Table 6 Colorful - Accent 5"/>
    <w:basedOn w:val="9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5">
    <w:name w:val="Grid Table 6 Colorful - Accent 6"/>
    <w:basedOn w:val="9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6">
    <w:name w:val="Grid Table 7 Colorful"/>
    <w:basedOn w:val="9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7">
    <w:name w:val="Grid Table 7 Colorful - Accent 1"/>
    <w:basedOn w:val="9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8">
    <w:name w:val="Grid Table 7 Colorful - Accent 2"/>
    <w:basedOn w:val="9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9">
    <w:name w:val="Grid Table 7 Colorful - Accent 3"/>
    <w:basedOn w:val="9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0">
    <w:name w:val="Grid Table 7 Colorful - Accent 4"/>
    <w:basedOn w:val="9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1">
    <w:name w:val="Grid Table 7 Colorful - Accent 5"/>
    <w:basedOn w:val="9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2">
    <w:name w:val="Grid Table 7 Colorful - Accent 6"/>
    <w:basedOn w:val="9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3">
    <w:name w:val="List Table 1 Light"/>
    <w:basedOn w:val="9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4">
    <w:name w:val="List Table 1 Light - Accent 1"/>
    <w:basedOn w:val="9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5">
    <w:name w:val="List Table 1 Light - Accent 2"/>
    <w:basedOn w:val="9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6">
    <w:name w:val="List Table 1 Light - Accent 3"/>
    <w:basedOn w:val="9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7">
    <w:name w:val="List Table 1 Light - Accent 4"/>
    <w:basedOn w:val="9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8">
    <w:name w:val="List Table 1 Light - Accent 5"/>
    <w:basedOn w:val="9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9">
    <w:name w:val="List Table 1 Light - Accent 6"/>
    <w:basedOn w:val="9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0">
    <w:name w:val="List Table 2"/>
    <w:basedOn w:val="9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1">
    <w:name w:val="List Table 2 - Accent 1"/>
    <w:basedOn w:val="9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2">
    <w:name w:val="List Table 2 - Accent 2"/>
    <w:basedOn w:val="9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3">
    <w:name w:val="List Table 2 - Accent 3"/>
    <w:basedOn w:val="9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4">
    <w:name w:val="List Table 2 - Accent 4"/>
    <w:basedOn w:val="9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5">
    <w:name w:val="List Table 2 - Accent 5"/>
    <w:basedOn w:val="9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6">
    <w:name w:val="List Table 2 - Accent 6"/>
    <w:basedOn w:val="9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7">
    <w:name w:val="List Table 3"/>
    <w:basedOn w:val="9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8">
    <w:name w:val="List Table 3 - Accent 1"/>
    <w:basedOn w:val="9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29">
    <w:name w:val="List Table 3 - Accent 2"/>
    <w:basedOn w:val="9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0">
    <w:name w:val="List Table 3 - Accent 3"/>
    <w:basedOn w:val="9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1">
    <w:name w:val="List Table 3 - Accent 4"/>
    <w:basedOn w:val="9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2">
    <w:name w:val="List Table 3 - Accent 5"/>
    <w:basedOn w:val="9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3">
    <w:name w:val="List Table 3 - Accent 6"/>
    <w:basedOn w:val="9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4">
    <w:name w:val="List Table 4"/>
    <w:basedOn w:val="9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4 - Accent 1"/>
    <w:basedOn w:val="9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6">
    <w:name w:val="List Table 4 - Accent 2"/>
    <w:basedOn w:val="9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7">
    <w:name w:val="List Table 4 - Accent 3"/>
    <w:basedOn w:val="9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8">
    <w:name w:val="List Table 4 - Accent 4"/>
    <w:basedOn w:val="9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39">
    <w:name w:val="List Table 4 - Accent 5"/>
    <w:basedOn w:val="9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0">
    <w:name w:val="List Table 4 - Accent 6"/>
    <w:basedOn w:val="9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1">
    <w:name w:val="List Table 5 Dark"/>
    <w:basedOn w:val="9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1"/>
    <w:basedOn w:val="9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2"/>
    <w:basedOn w:val="9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3"/>
    <w:basedOn w:val="9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4"/>
    <w:basedOn w:val="9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5"/>
    <w:basedOn w:val="9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6"/>
    <w:basedOn w:val="9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6 Colorful"/>
    <w:basedOn w:val="9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9">
    <w:name w:val="List Table 6 Colorful - Accent 1"/>
    <w:basedOn w:val="9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0">
    <w:name w:val="List Table 6 Colorful - Accent 2"/>
    <w:basedOn w:val="9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1">
    <w:name w:val="List Table 6 Colorful - Accent 3"/>
    <w:basedOn w:val="9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2">
    <w:name w:val="List Table 6 Colorful - Accent 4"/>
    <w:basedOn w:val="9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3">
    <w:name w:val="List Table 6 Colorful - Accent 5"/>
    <w:basedOn w:val="9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4">
    <w:name w:val="List Table 6 Colorful - Accent 6"/>
    <w:basedOn w:val="9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5">
    <w:name w:val="List Table 7 Colorful"/>
    <w:basedOn w:val="9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6">
    <w:name w:val="List Table 7 Colorful - Accent 1"/>
    <w:basedOn w:val="9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57">
    <w:name w:val="List Table 7 Colorful - Accent 2"/>
    <w:basedOn w:val="9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8">
    <w:name w:val="List Table 7 Colorful - Accent 3"/>
    <w:basedOn w:val="9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59">
    <w:name w:val="List Table 7 Colorful - Accent 4"/>
    <w:basedOn w:val="9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0">
    <w:name w:val="List Table 7 Colorful - Accent 5"/>
    <w:basedOn w:val="9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1">
    <w:name w:val="List Table 7 Colorful - Accent 6"/>
    <w:basedOn w:val="9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2">
    <w:name w:val="Lined - Accent"/>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3">
    <w:name w:val="Lined - Accent 1"/>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4">
    <w:name w:val="Lined - Accent 2"/>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5">
    <w:name w:val="Lined - Accent 3"/>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6">
    <w:name w:val="Lined - Accent 4"/>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7">
    <w:name w:val="Lined - Accent 5"/>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68">
    <w:name w:val="Lined - Accent 6"/>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69">
    <w:name w:val="Bordered &amp; Lined - Accent"/>
    <w:basedOn w:val="9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0">
    <w:name w:val="Bordered &amp; Lined - Accent 1"/>
    <w:basedOn w:val="9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1">
    <w:name w:val="Bordered &amp; Lined - Accent 2"/>
    <w:basedOn w:val="9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2">
    <w:name w:val="Bordered &amp; Lined - Accent 3"/>
    <w:basedOn w:val="9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3">
    <w:name w:val="Bordered &amp; Lined - Accent 4"/>
    <w:basedOn w:val="9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4">
    <w:name w:val="Bordered &amp; Lined - Accent 5"/>
    <w:basedOn w:val="9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5">
    <w:name w:val="Bordered &amp; Lined - Accent 6"/>
    <w:basedOn w:val="9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6">
    <w:name w:val="Bordered"/>
    <w:basedOn w:val="9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7">
    <w:name w:val="Bordered - Accent 1"/>
    <w:basedOn w:val="9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8">
    <w:name w:val="Bordered - Accent 2"/>
    <w:basedOn w:val="9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9">
    <w:name w:val="Bordered - Accent 3"/>
    <w:basedOn w:val="9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0">
    <w:name w:val="Bordered - Accent 4"/>
    <w:basedOn w:val="9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1">
    <w:name w:val="Bordered - Accent 5"/>
    <w:basedOn w:val="9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2">
    <w:name w:val="Bordered - Accent 6"/>
    <w:basedOn w:val="9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3">
    <w:name w:val="Hyperlink"/>
    <w:uiPriority w:val="99"/>
    <w:unhideWhenUsed/>
    <w:rPr>
      <w:color w:val="0000ff" w:themeColor="hyperlink"/>
      <w:u w:val="single"/>
    </w:rPr>
  </w:style>
  <w:style w:type="paragraph" w:styleId="884">
    <w:name w:val="footnote text"/>
    <w:basedOn w:val="901"/>
    <w:link w:val="885"/>
    <w:uiPriority w:val="99"/>
    <w:semiHidden/>
    <w:unhideWhenUsed/>
    <w:pPr>
      <w:spacing w:after="40" w:line="240" w:lineRule="auto"/>
    </w:pPr>
    <w:rPr>
      <w:sz w:val="18"/>
    </w:rPr>
  </w:style>
  <w:style w:type="character" w:styleId="885">
    <w:name w:val="Footnote Text Char"/>
    <w:link w:val="884"/>
    <w:uiPriority w:val="99"/>
    <w:rPr>
      <w:sz w:val="18"/>
    </w:rPr>
  </w:style>
  <w:style w:type="character" w:styleId="886">
    <w:name w:val="footnote reference"/>
    <w:uiPriority w:val="99"/>
    <w:unhideWhenUsed/>
    <w:rPr>
      <w:vertAlign w:val="superscript"/>
    </w:rPr>
  </w:style>
  <w:style w:type="paragraph" w:styleId="887">
    <w:name w:val="endnote text"/>
    <w:basedOn w:val="901"/>
    <w:link w:val="888"/>
    <w:uiPriority w:val="99"/>
    <w:semiHidden/>
    <w:unhideWhenUsed/>
    <w:pPr>
      <w:spacing w:after="0" w:line="240" w:lineRule="auto"/>
    </w:pPr>
    <w:rPr>
      <w:sz w:val="20"/>
    </w:rPr>
  </w:style>
  <w:style w:type="character" w:styleId="888">
    <w:name w:val="Endnote Text Char"/>
    <w:link w:val="887"/>
    <w:uiPriority w:val="99"/>
    <w:rPr>
      <w:sz w:val="20"/>
    </w:rPr>
  </w:style>
  <w:style w:type="character" w:styleId="889">
    <w:name w:val="endnote reference"/>
    <w:uiPriority w:val="99"/>
    <w:semiHidden/>
    <w:unhideWhenUsed/>
    <w:rPr>
      <w:vertAlign w:val="superscript"/>
    </w:rPr>
  </w:style>
  <w:style w:type="paragraph" w:styleId="890">
    <w:name w:val="toc 1"/>
    <w:basedOn w:val="901"/>
    <w:next w:val="901"/>
    <w:uiPriority w:val="39"/>
    <w:unhideWhenUsed/>
    <w:pPr>
      <w:ind w:left="0" w:right="0" w:firstLine="0"/>
      <w:spacing w:after="57"/>
    </w:pPr>
  </w:style>
  <w:style w:type="paragraph" w:styleId="891">
    <w:name w:val="toc 2"/>
    <w:basedOn w:val="901"/>
    <w:next w:val="901"/>
    <w:uiPriority w:val="39"/>
    <w:unhideWhenUsed/>
    <w:pPr>
      <w:ind w:left="283" w:right="0" w:firstLine="0"/>
      <w:spacing w:after="57"/>
    </w:pPr>
  </w:style>
  <w:style w:type="paragraph" w:styleId="892">
    <w:name w:val="toc 3"/>
    <w:basedOn w:val="901"/>
    <w:next w:val="901"/>
    <w:uiPriority w:val="39"/>
    <w:unhideWhenUsed/>
    <w:pPr>
      <w:ind w:left="567" w:right="0" w:firstLine="0"/>
      <w:spacing w:after="57"/>
    </w:pPr>
  </w:style>
  <w:style w:type="paragraph" w:styleId="893">
    <w:name w:val="toc 4"/>
    <w:basedOn w:val="901"/>
    <w:next w:val="901"/>
    <w:uiPriority w:val="39"/>
    <w:unhideWhenUsed/>
    <w:pPr>
      <w:ind w:left="850" w:right="0" w:firstLine="0"/>
      <w:spacing w:after="57"/>
    </w:pPr>
  </w:style>
  <w:style w:type="paragraph" w:styleId="894">
    <w:name w:val="toc 5"/>
    <w:basedOn w:val="901"/>
    <w:next w:val="901"/>
    <w:uiPriority w:val="39"/>
    <w:unhideWhenUsed/>
    <w:pPr>
      <w:ind w:left="1134" w:right="0" w:firstLine="0"/>
      <w:spacing w:after="57"/>
    </w:pPr>
  </w:style>
  <w:style w:type="paragraph" w:styleId="895">
    <w:name w:val="toc 6"/>
    <w:basedOn w:val="901"/>
    <w:next w:val="901"/>
    <w:uiPriority w:val="39"/>
    <w:unhideWhenUsed/>
    <w:pPr>
      <w:ind w:left="1417" w:right="0" w:firstLine="0"/>
      <w:spacing w:after="57"/>
    </w:pPr>
  </w:style>
  <w:style w:type="paragraph" w:styleId="896">
    <w:name w:val="toc 7"/>
    <w:basedOn w:val="901"/>
    <w:next w:val="901"/>
    <w:uiPriority w:val="39"/>
    <w:unhideWhenUsed/>
    <w:pPr>
      <w:ind w:left="1701" w:right="0" w:firstLine="0"/>
      <w:spacing w:after="57"/>
    </w:pPr>
  </w:style>
  <w:style w:type="paragraph" w:styleId="897">
    <w:name w:val="toc 8"/>
    <w:basedOn w:val="901"/>
    <w:next w:val="901"/>
    <w:uiPriority w:val="39"/>
    <w:unhideWhenUsed/>
    <w:pPr>
      <w:ind w:left="1984" w:right="0" w:firstLine="0"/>
      <w:spacing w:after="57"/>
    </w:pPr>
  </w:style>
  <w:style w:type="paragraph" w:styleId="898">
    <w:name w:val="toc 9"/>
    <w:basedOn w:val="901"/>
    <w:next w:val="901"/>
    <w:uiPriority w:val="39"/>
    <w:unhideWhenUsed/>
    <w:pPr>
      <w:ind w:left="2268" w:right="0" w:firstLine="0"/>
      <w:spacing w:after="57"/>
    </w:pPr>
  </w:style>
  <w:style w:type="paragraph" w:styleId="899">
    <w:name w:val="TOC Heading"/>
    <w:uiPriority w:val="39"/>
    <w:unhideWhenUsed/>
  </w:style>
  <w:style w:type="paragraph" w:styleId="900">
    <w:name w:val="table of figures"/>
    <w:basedOn w:val="901"/>
    <w:next w:val="901"/>
    <w:uiPriority w:val="99"/>
    <w:unhideWhenUsed/>
    <w:pPr>
      <w:spacing w:after="0" w:afterAutospacing="0"/>
    </w:pPr>
  </w:style>
  <w:style w:type="paragraph" w:styleId="901" w:default="1">
    <w:name w:val="Normal"/>
    <w:qFormat/>
  </w:style>
  <w:style w:type="table" w:styleId="902" w:default="1">
    <w:name w:val="Normal Table"/>
    <w:uiPriority w:val="99"/>
    <w:semiHidden/>
    <w:unhideWhenUsed/>
    <w:tblPr>
      <w:tblInd w:w="0" w:type="dxa"/>
      <w:tblCellMar>
        <w:left w:w="108" w:type="dxa"/>
        <w:top w:w="0" w:type="dxa"/>
        <w:right w:w="108" w:type="dxa"/>
        <w:bottom w:w="0" w:type="dxa"/>
      </w:tblCellMar>
    </w:tblPr>
  </w:style>
  <w:style w:type="numbering" w:styleId="903" w:default="1">
    <w:name w:val="No List"/>
    <w:uiPriority w:val="99"/>
    <w:semiHidden/>
    <w:unhideWhenUsed/>
  </w:style>
  <w:style w:type="paragraph" w:styleId="904">
    <w:name w:val="No Spacing"/>
    <w:basedOn w:val="901"/>
    <w:uiPriority w:val="1"/>
    <w:qFormat/>
    <w:pPr>
      <w:spacing w:after="0" w:line="240" w:lineRule="auto"/>
    </w:pPr>
  </w:style>
  <w:style w:type="paragraph" w:styleId="905">
    <w:name w:val="List Paragraph"/>
    <w:basedOn w:val="901"/>
    <w:uiPriority w:val="34"/>
    <w:qFormat/>
    <w:pPr>
      <w:contextualSpacing/>
      <w:ind w:left="720"/>
    </w:pPr>
  </w:style>
  <w:style w:type="character" w:styleId="906" w:default="1">
    <w:name w:val="Default Paragraph Font"/>
    <w:uiPriority w:val="1"/>
    <w:semiHidden/>
    <w:unhideWhenUsed/>
  </w:style>
  <w:style w:type="paragraph" w:styleId="907" w:customStyle="1">
    <w:name w:val="       ConsPlusNormal"/>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dcterms:modified xsi:type="dcterms:W3CDTF">2026-01-22T04:23:40Z</dcterms:modified>
</cp:coreProperties>
</file>