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66" w:rsidRPr="00A113B2" w:rsidRDefault="004B7366" w:rsidP="004B736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  <w:lang w:eastAsia="ru-RU"/>
        </w:rPr>
      </w:pPr>
      <w:bookmarkStart w:id="0" w:name="_GoBack"/>
      <w:r w:rsidRPr="00A113B2"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  <w:lang w:eastAsia="ru-RU"/>
        </w:rPr>
        <w:t>Изменения 2022. Что нас ждет с 1 января в сфере недвижимости?</w:t>
      </w:r>
    </w:p>
    <w:bookmarkEnd w:id="0"/>
    <w:p w:rsidR="00631107" w:rsidRDefault="00631107"/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Изменения в сфере оформления недвижимости, которые будут действовать с 01.01.2022 так или иначе коснуться всех без исключения граждан, имеющих объекты недвижимости.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1. Впервые, во всех субъектах России одновременно пройдет массовая государственная кадастровая оценка всех земельных участков, не зависимо от категории. Ранее кадастровая оценка проходила один раз в четыре года, но было решено, что в 2022 году проведут ее одновременно во всей стране.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  <w:t>Об этом мы писали в нашей статье: </w:t>
      </w:r>
      <w:hyperlink r:id="rId7" w:tgtFrame="_blank" w:history="1"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«Массовая кадастровая оценка всех земельный участков будет в 2022 году»</w:t>
        </w:r>
      </w:hyperlink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  <w:t>2. Физическим лицам не нужно будет сдавать декларации 3-НДФЛ при продаже недорогой недвижимости.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Сегодня при продаже дома, земельного участка, квартиры или другой недвижимости, которая была в собственности меньше минимального срока владения (3 года), продавец обязан задекларировать полученный доход и сдать декларацию по форме 3-НДФЛ.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 нового года можно не отражать доходы от продажи имущества, которая была в собственности меньше данного срока владения, если доходы от продажи полностью покрываются имущественным вычетом в:</w:t>
      </w:r>
    </w:p>
    <w:p w:rsidR="004B7366" w:rsidRPr="004B7366" w:rsidRDefault="004B7366" w:rsidP="004B736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1 млн. руб. – при продаже жилых домов, квартир, комнат, садовых домов, земельных участков (долей в перечисленной недвижимости);</w:t>
      </w:r>
    </w:p>
    <w:p w:rsidR="004B7366" w:rsidRPr="004B7366" w:rsidRDefault="004B7366" w:rsidP="004B736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250 тыс. руб. – при продаже иных объектов недвижимости (например, гаража).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Простым языком, если вычет полностью покрыл полученный доход от продажи недвижимости, то и обязанности по уплате НДФЛ нет. При этом, в </w:t>
      </w:r>
      <w:proofErr w:type="spellStart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соответствиис</w:t>
      </w:r>
      <w:proofErr w:type="spellEnd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hyperlink r:id="rId8" w:tgtFrame="_blank" w:history="1"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Федеральным законом от 02.07.2021 № 305-ФЗ «О внесении изменений в части первую и вторую Налогового кодекса Российской Федерации»</w:t>
        </w:r>
      </w:hyperlink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при определении доходов от продажи недвижимости, которая была в собственности меньше минимального срока владения, нужно обращать внимание на кадастровую стоимость продаваемого объекта. Так как если продается объект недвижимости, приобретенный после 01.01.2016 года, и сумма дохода от его продажи меньше, чем его кадастровая стоимость, умноженная на понижающий коэффициент 0,7, то доход от продажи принимается равным умноженной на коэффициент 0,7 кадастровой стоимости недвижимости.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Например, в 2021 году Вы за 1 млн. руб. продали квартиру, которая досталась по наследству в этом же году. Кадастровая стоимость квартиры на 01.01.2021 – 2,5 млн руб. При расчете налога Вы можете применить имущественный вычет в 1 млн </w:t>
      </w:r>
      <w:proofErr w:type="gramStart"/>
      <w:r w:rsidRPr="004B7366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руб..</w:t>
      </w:r>
      <w:proofErr w:type="gramEnd"/>
      <w:r w:rsidRPr="004B7366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 xml:space="preserve"> Налогооблагаемая сумма дохода составила 750 000 руб. (2 500 000 руб. x 0,7 </w:t>
      </w: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4B7366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 1 000 000 руб.). Таким образом, несмотря на то что квартира была продана за 1 млн руб., декларацию подать нужно, так как полученный вычет не смог покрыть доход, рассчитанный исходя из кадастровой стоимости с применением понижающего коэффициента 0,7.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3. Будет расширен перечень основных сведений, включаемых в Единый государственный реестр недвижимости (Далее – ЕГРН).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 01.01.2022 года начнут вносить полную информацию о каждом кадастровом инженере, осуществляющим государственный кадастровый учет объекта недвижимости (уникальный номер в реестре саморегулируемой организации и ее наименование, СНИЛС, номера и даты заключения договоров на выполнение работ, дату их завершения). Заказав выписку из ЕГРН, вы увидите кто проводил кадастровые работы.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 с 01.02.2022, в соответствии с </w:t>
      </w:r>
      <w:hyperlink r:id="rId9" w:tgtFrame="_blank" w:history="1"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Федеральным законом от 26.05.2021 № 148-ФЗ</w:t>
        </w:r>
      </w:hyperlink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будут вносить сведения об аварийности многоквартирных домов. Если дом или квартира признается аварийным, подлежащим сносу или реконструкции, а также непригодным для проживания, это должно обязательно отражаться в сведениях ЕГРН.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4. Земельные участки в статусе «временный» снимут с государственного кадастрового учета с 01.03.2022.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Временный характер сведений ЕГРН об образованных объектах недвижимости, предусмотренный статьей 24 </w:t>
      </w:r>
      <w:hyperlink r:id="rId10" w:tgtFrame="_blank" w:history="1"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Федерального закона от 24.07.2007 г. №221-ФЗ «О кадастровой деятельности»</w:t>
        </w:r>
      </w:hyperlink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(в редакции, действовавшей до 01.01.2017), сохраняется до момента государственной регистрации права или аренды на такой земельный участок, находящийся в государственной или муниципальной собственности, но не позднее 01.03.2022 года. По истечении данного срока сведения об участках, которые носят временный характер, будут исключены из ЕГРН, в соответствии с предусмотренным порядком ведения ЕГРН.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b/>
          <w:bCs/>
          <w:color w:val="111111"/>
          <w:sz w:val="21"/>
          <w:szCs w:val="21"/>
          <w:bdr w:val="none" w:sz="0" w:space="0" w:color="auto" w:frame="1"/>
          <w:lang w:eastAsia="ru-RU"/>
        </w:rPr>
        <w:t>Что делать, если Ваш участок имеет статус «временный»? Ответ читайте в нашей статье: </w:t>
      </w:r>
      <w:hyperlink r:id="rId11" w:tgtFrame="_blank" w:history="1"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«Временные» земельные участки снимут с учета 1 марта 2022 года»</w:t>
        </w:r>
      </w:hyperlink>
      <w:r w:rsidRPr="004B7366">
        <w:rPr>
          <w:rFonts w:ascii="Arial" w:eastAsia="Times New Roman" w:hAnsi="Arial" w:cs="Arial"/>
          <w:b/>
          <w:bCs/>
          <w:color w:val="111111"/>
          <w:sz w:val="21"/>
          <w:szCs w:val="21"/>
          <w:bdr w:val="none" w:sz="0" w:space="0" w:color="auto" w:frame="1"/>
          <w:lang w:eastAsia="ru-RU"/>
        </w:rPr>
        <w:t>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5. Размеры </w:t>
      </w:r>
      <w:proofErr w:type="spellStart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машино</w:t>
      </w:r>
      <w:proofErr w:type="spellEnd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-мест изменятся.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Вступает в силу норма о снятии ограничения по размеру </w:t>
      </w:r>
      <w:proofErr w:type="spellStart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машино</w:t>
      </w:r>
      <w:proofErr w:type="spellEnd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-места: отменяется максимально допустимый размер </w:t>
      </w:r>
      <w:proofErr w:type="spellStart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машино</w:t>
      </w:r>
      <w:proofErr w:type="spellEnd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-места и определяется минимально допустимый размер - 5,3 на 2,5 метра.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6. Будет разрешено строительство жилья на сельскохозяйственных землях.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С 01.03.2022 разрешат строить индивидуальные жилые дома на землях сельскохозяйственного назначения, если это необходимо для нужд крестьянского (фермерского) хозяйства. Построить можно будет один дом размером не более 500 </w:t>
      </w:r>
      <w:proofErr w:type="spellStart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кв.м</w:t>
      </w:r>
      <w:proofErr w:type="spellEnd"/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., соблюдая при этом площадь застройки -  не более 0,25 % территории. Регистрация будет проходить по правилам «дачной амнистии» до 01.03.2026 года. При этом региональные власти будут наделены правом определять территории, где строительство жилых домов запрещено.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7. Изменятся правила пользования жилыми помещениями.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Новые правила начнут действовать с 01.03.2022, утверждены они </w:t>
      </w:r>
      <w:hyperlink r:id="rId12" w:tgtFrame="_blank" w:history="1"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приказом Минстроя РФ от 14.05.2021 № 292/</w:t>
        </w:r>
        <w:proofErr w:type="spellStart"/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>пр</w:t>
        </w:r>
        <w:proofErr w:type="spellEnd"/>
        <w:r w:rsidRPr="004B7366">
          <w:rPr>
            <w:rFonts w:ascii="Arial" w:eastAsia="Times New Roman" w:hAnsi="Arial" w:cs="Arial"/>
            <w:color w:val="7D221A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"Об утверждении правил пользования жилыми помещениями"</w:t>
        </w:r>
      </w:hyperlink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</w:p>
    <w:p w:rsidR="004B7366" w:rsidRPr="004B7366" w:rsidRDefault="004B7366" w:rsidP="004B736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4B736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Для лиц, которые пользуются государственными квартирами по договорам социального найма, вводится обязанность о немедленном сообщении о неисправностях жилого помещения или сантехники и другого оборудования в нем.</w:t>
      </w:r>
    </w:p>
    <w:p w:rsidR="004B7366" w:rsidRDefault="004B7366"/>
    <w:sectPr w:rsidR="004B7366" w:rsidSect="004B7366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403" w:rsidRDefault="00FF2403" w:rsidP="004B7366">
      <w:pPr>
        <w:spacing w:after="0" w:line="240" w:lineRule="auto"/>
      </w:pPr>
      <w:r>
        <w:separator/>
      </w:r>
    </w:p>
  </w:endnote>
  <w:endnote w:type="continuationSeparator" w:id="0">
    <w:p w:rsidR="00FF2403" w:rsidRDefault="00FF2403" w:rsidP="004B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403" w:rsidRDefault="00FF2403" w:rsidP="004B7366">
      <w:pPr>
        <w:spacing w:after="0" w:line="240" w:lineRule="auto"/>
      </w:pPr>
      <w:r>
        <w:separator/>
      </w:r>
    </w:p>
  </w:footnote>
  <w:footnote w:type="continuationSeparator" w:id="0">
    <w:p w:rsidR="00FF2403" w:rsidRDefault="00FF2403" w:rsidP="004B7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4108960"/>
      <w:docPartObj>
        <w:docPartGallery w:val="Page Numbers (Top of Page)"/>
        <w:docPartUnique/>
      </w:docPartObj>
    </w:sdtPr>
    <w:sdtEndPr/>
    <w:sdtContent>
      <w:p w:rsidR="004B7366" w:rsidRDefault="004B73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B2">
          <w:rPr>
            <w:noProof/>
          </w:rPr>
          <w:t>2</w:t>
        </w:r>
        <w:r>
          <w:fldChar w:fldCharType="end"/>
        </w:r>
      </w:p>
    </w:sdtContent>
  </w:sdt>
  <w:p w:rsidR="004B7366" w:rsidRDefault="004B73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35893"/>
    <w:multiLevelType w:val="multilevel"/>
    <w:tmpl w:val="8F1A48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66"/>
    <w:rsid w:val="004B7366"/>
    <w:rsid w:val="00631107"/>
    <w:rsid w:val="00A113B2"/>
    <w:rsid w:val="00DE199E"/>
    <w:rsid w:val="00F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FBFCE-973D-4737-9A97-21C48E2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3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7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366"/>
    <w:rPr>
      <w:color w:val="0000FF"/>
      <w:u w:val="single"/>
    </w:rPr>
  </w:style>
  <w:style w:type="character" w:styleId="a5">
    <w:name w:val="Emphasis"/>
    <w:basedOn w:val="a0"/>
    <w:uiPriority w:val="20"/>
    <w:qFormat/>
    <w:rsid w:val="004B7366"/>
    <w:rPr>
      <w:i/>
      <w:iCs/>
    </w:rPr>
  </w:style>
  <w:style w:type="character" w:styleId="a6">
    <w:name w:val="Strong"/>
    <w:basedOn w:val="a0"/>
    <w:uiPriority w:val="22"/>
    <w:qFormat/>
    <w:rsid w:val="004B7366"/>
    <w:rPr>
      <w:b/>
      <w:bCs/>
    </w:rPr>
  </w:style>
  <w:style w:type="paragraph" w:styleId="a7">
    <w:name w:val="header"/>
    <w:basedOn w:val="a"/>
    <w:link w:val="a8"/>
    <w:uiPriority w:val="99"/>
    <w:unhideWhenUsed/>
    <w:rsid w:val="004B7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7366"/>
  </w:style>
  <w:style w:type="paragraph" w:styleId="a9">
    <w:name w:val="footer"/>
    <w:basedOn w:val="a"/>
    <w:link w:val="aa"/>
    <w:uiPriority w:val="99"/>
    <w:unhideWhenUsed/>
    <w:rsid w:val="004B7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61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6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c56.ru/documents/498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kc56.ru/news/4977" TargetMode="External"/><Relationship Id="rId12" Type="http://schemas.openxmlformats.org/officeDocument/2006/relationships/hyperlink" Target="https://rkc56.ru/documents/4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kc56.ru/faq/43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kc56.ru/documents/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kc56.ru/documents/46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Теплых</dc:creator>
  <cp:keywords/>
  <dc:description/>
  <cp:lastModifiedBy>Ольга Теплых</cp:lastModifiedBy>
  <cp:revision>3</cp:revision>
  <dcterms:created xsi:type="dcterms:W3CDTF">2022-12-17T07:30:00Z</dcterms:created>
  <dcterms:modified xsi:type="dcterms:W3CDTF">2022-12-17T07:44:00Z</dcterms:modified>
</cp:coreProperties>
</file>