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66" w:rsidRPr="00A113B2" w:rsidRDefault="004B7366" w:rsidP="004B736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r w:rsidRPr="00A113B2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  <w:t>Изменения 2022. Что нас ждет с 1 января в сфере недвижимости?</w:t>
      </w:r>
    </w:p>
    <w:bookmarkEnd w:id="0"/>
    <w:p w:rsidR="00631107" w:rsidRDefault="00631107"/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Изменения в сфере оформления недвижимости, которые будут действовать с 01.01.2022 так или иначе коснуться всех без исключения граждан, имеющих объекты недвижимости.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 Впервые, во всех субъектах России одновременно пройдет массовая государственная кадастровая оценка всех земельных участков, не зависимо от категории. Ранее кадастровая оценка проходила один раз в четыре года, но было решено, что в 2022 году проведут ее одновременно во всей стране.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Об этом мы писали в нашей статье: </w:t>
      </w:r>
      <w:hyperlink r:id="rId7" w:tgtFrame="_blank" w:history="1"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«Массовая кадастровая оценка всех земельный участков будет в 2022 году»</w:t>
        </w:r>
      </w:hyperlink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2. Физическим лицам не нужно будет сдавать декларации 3-НДФЛ при продаже недорогой недвижимости.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Сегодня при продаже дома, земельного участка, квартиры или другой недвижимости, которая была в собственности меньше минимального срока владения (3 года), продавец обязан задекларировать полученный доход и сдать декларацию по форме 3-НДФЛ.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 нового года можно не отражать доходы от продажи имущества, которая была в собственности меньше данного срока владения, если доходы от продажи полностью покрываются имущественным вычетом в:</w:t>
      </w:r>
    </w:p>
    <w:p w:rsidR="004B7366" w:rsidRPr="004B7366" w:rsidRDefault="004B7366" w:rsidP="004B736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 млн. руб. – при продаже жилых домов, квартир, комнат, садовых домов, земельных участков (долей в перечисленной недвижимости);</w:t>
      </w:r>
    </w:p>
    <w:p w:rsidR="004B7366" w:rsidRPr="004B7366" w:rsidRDefault="004B7366" w:rsidP="004B736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250 тыс. руб. – при продаже иных объектов недвижимости (например, гаража).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Простым языком, если вычет полностью покрыл полученный доход от продажи недвижимости, то и обязанности по уплате НДФЛ нет. При этом, в </w:t>
      </w:r>
      <w:proofErr w:type="spellStart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соответствиис</w:t>
      </w:r>
      <w:proofErr w:type="spellEnd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hyperlink r:id="rId8" w:tgtFrame="_blank" w:history="1"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Федеральным законом от 02.07.2021 № 305-ФЗ «О внесении изменений в части первую и вторую Налогового кодекса Российской Федерации»</w:t>
        </w:r>
      </w:hyperlink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 определении доходов от продажи недвижимости, которая была в собственности меньше минимального срока владения, нужно обращать внимание на кадастровую стоимость продаваемого объекта. Так как если продается объект недвижимости, приобретенный после 01.01.2016 года, и сумма дохода от его продажи меньше, чем его кадастровая стоимость, умноженная на понижающий коэффициент 0,7, то доход от продажи принимается равным умноженной на коэффициент 0,7 кадастровой стоимости недвижимости.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Например, в 2021 году Вы за 1 млн. руб. продали квартиру, которая досталась по наследству в этом же году. Кадастровая стоимость квартиры на 01.01.2021 – 2,5 млн руб. При расчете налога Вы можете применить имущественный вычет в 1 млн </w:t>
      </w:r>
      <w:proofErr w:type="gramStart"/>
      <w:r w:rsidRPr="004B7366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руб..</w:t>
      </w:r>
      <w:proofErr w:type="gramEnd"/>
      <w:r w:rsidRPr="004B7366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 xml:space="preserve"> Налогооблагаемая сумма дохода составила 750 000 руб. (2 500 000 руб. x 0,7 </w:t>
      </w: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</w:t>
      </w:r>
      <w:r w:rsidRPr="004B7366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 1 000 000 руб.). Таким образом, несмотря на то что квартира была продана за 1 млн руб., декларацию подать нужно, так как полученный вычет не смог покрыть доход, рассчитанный исходя из кадастровой стоимости с применением понижающего коэффициента 0,7.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 Будет расширен перечень основных сведений, включаемых в Единый государственный реестр недвижимости (Далее – ЕГРН).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 01.01.2022 года начнут вносить полную информацию о каждом кадастровом инженере, осуществляющим государственный кадастровый учет объекта недвижимости (уникальный номер в реестре саморегулируемой организации и ее наименование, СНИЛС, номера и даты заключения договоров на выполнение работ, дату их завершения). Заказав выписку из ЕГРН, вы увидите кто проводил кадастровые работы.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 с 01.02.2022, в соответствии с </w:t>
      </w:r>
      <w:hyperlink r:id="rId9" w:tgtFrame="_blank" w:history="1"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Федеральным законом от 26.05.2021 № 148-ФЗ</w:t>
        </w:r>
      </w:hyperlink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будут вносить сведения об аварийности многоквартирных домов. Если дом или квартира признается аварийным, подлежащим сносу или реконструкции, а также непригодным для проживания, это должно обязательно отражаться в сведениях ЕГРН.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4. Земельные участки в статусе «временный» снимут с государственного кадастрового учета с 01.03.2022.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Временный характер сведений ЕГРН об образованных объектах недвижимости, предусмотренный статьей 24 </w:t>
      </w:r>
      <w:hyperlink r:id="rId10" w:tgtFrame="_blank" w:history="1"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Федерального закона от 24.07.2007 г. №221-ФЗ «О кадастровой деятельности»</w:t>
        </w:r>
      </w:hyperlink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(в редакции, действовавшей до 01.01.2017), сохраняется до момента государственной регистрации права или аренды на такой земельный участок, находящийся в государственной или муниципальной собственности, но не позднее 01.03.2022 года. По истечении данного срока сведения об участках, которые носят временный характер, будут исключены из ЕГРН, в соответствии с предусмотренным порядком ведения ЕГРН.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Что делать, если Ваш участок имеет статус «временный»? Ответ читайте в нашей статье: </w:t>
      </w:r>
      <w:hyperlink r:id="rId11" w:tgtFrame="_blank" w:history="1"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«Временные» земельные участки снимут с учета 1 марта 2022 года»</w:t>
        </w:r>
      </w:hyperlink>
      <w:r w:rsidRPr="004B7366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5. Размеры </w:t>
      </w:r>
      <w:proofErr w:type="spellStart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машино</w:t>
      </w:r>
      <w:proofErr w:type="spellEnd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-мест изменятся.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Вступает в силу норма о снятии ограничения по размеру </w:t>
      </w:r>
      <w:proofErr w:type="spellStart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машино</w:t>
      </w:r>
      <w:proofErr w:type="spellEnd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-места: отменяется максимально допустимый размер </w:t>
      </w:r>
      <w:proofErr w:type="spellStart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машино</w:t>
      </w:r>
      <w:proofErr w:type="spellEnd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-места и определяется минимально допустимый размер - 5,3 на 2,5 метра.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6. Будет разрешено строительство жилья на сельскохозяйственных землях.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 01.03.2022 разрешат строить индивидуальные жилые дома на землях сельскохозяйственного назначения, если это необходимо для нужд крестьянского (фермерского) хозяйства. Построить можно будет один дом размером не более 500 </w:t>
      </w:r>
      <w:proofErr w:type="spellStart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кв.м</w:t>
      </w:r>
      <w:proofErr w:type="spellEnd"/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., соблюдая при этом площадь застройки -  не более 0,25 % территории. Регистрация будет проходить по правилам «дачной амнистии» до 01.03.2026 года. При этом региональные власти будут наделены правом определять территории, где строительство жилых домов запрещено.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7. Изменятся правила пользования жилыми помещениями.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Новые правила начнут действовать с 01.03.2022, утверждены они </w:t>
      </w:r>
      <w:hyperlink r:id="rId12" w:tgtFrame="_blank" w:history="1"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приказом Минстроя РФ от 14.05.2021 № 292/</w:t>
        </w:r>
        <w:proofErr w:type="spellStart"/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>пр</w:t>
        </w:r>
        <w:proofErr w:type="spellEnd"/>
        <w:r w:rsidRPr="004B7366">
          <w:rPr>
            <w:rFonts w:ascii="Arial" w:eastAsia="Times New Roman" w:hAnsi="Arial" w:cs="Arial"/>
            <w:color w:val="7D221A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"Об утверждении правил пользования жилыми помещениями"</w:t>
        </w:r>
      </w:hyperlink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4B7366" w:rsidRPr="004B7366" w:rsidRDefault="004B7366" w:rsidP="004B73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4B736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Для лиц, которые пользуются государственными квартирами по договорам социального найма, вводится обязанность о немедленном сообщении о неисправностях жилого помещения или сантехники и другого оборудования в нем.</w:t>
      </w:r>
    </w:p>
    <w:p w:rsidR="004B7366" w:rsidRDefault="004B7366"/>
    <w:sectPr w:rsidR="004B7366" w:rsidSect="004B7366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03" w:rsidRDefault="00FF2403" w:rsidP="004B7366">
      <w:pPr>
        <w:spacing w:after="0" w:line="240" w:lineRule="auto"/>
      </w:pPr>
      <w:r>
        <w:separator/>
      </w:r>
    </w:p>
  </w:endnote>
  <w:endnote w:type="continuationSeparator" w:id="0">
    <w:p w:rsidR="00FF2403" w:rsidRDefault="00FF2403" w:rsidP="004B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03" w:rsidRDefault="00FF2403" w:rsidP="004B7366">
      <w:pPr>
        <w:spacing w:after="0" w:line="240" w:lineRule="auto"/>
      </w:pPr>
      <w:r>
        <w:separator/>
      </w:r>
    </w:p>
  </w:footnote>
  <w:footnote w:type="continuationSeparator" w:id="0">
    <w:p w:rsidR="00FF2403" w:rsidRDefault="00FF2403" w:rsidP="004B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108960"/>
      <w:docPartObj>
        <w:docPartGallery w:val="Page Numbers (Top of Page)"/>
        <w:docPartUnique/>
      </w:docPartObj>
    </w:sdtPr>
    <w:sdtEndPr/>
    <w:sdtContent>
      <w:p w:rsidR="004B7366" w:rsidRDefault="004B73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B2">
          <w:rPr>
            <w:noProof/>
          </w:rPr>
          <w:t>2</w:t>
        </w:r>
        <w:r>
          <w:fldChar w:fldCharType="end"/>
        </w:r>
      </w:p>
    </w:sdtContent>
  </w:sdt>
  <w:p w:rsidR="004B7366" w:rsidRDefault="004B73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35893"/>
    <w:multiLevelType w:val="multilevel"/>
    <w:tmpl w:val="8F1A4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66"/>
    <w:rsid w:val="004B7366"/>
    <w:rsid w:val="00631107"/>
    <w:rsid w:val="00A113B2"/>
    <w:rsid w:val="00DE199E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BFCE-973D-4737-9A97-21C48E2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366"/>
    <w:rPr>
      <w:color w:val="0000FF"/>
      <w:u w:val="single"/>
    </w:rPr>
  </w:style>
  <w:style w:type="character" w:styleId="a5">
    <w:name w:val="Emphasis"/>
    <w:basedOn w:val="a0"/>
    <w:uiPriority w:val="20"/>
    <w:qFormat/>
    <w:rsid w:val="004B7366"/>
    <w:rPr>
      <w:i/>
      <w:iCs/>
    </w:rPr>
  </w:style>
  <w:style w:type="character" w:styleId="a6">
    <w:name w:val="Strong"/>
    <w:basedOn w:val="a0"/>
    <w:uiPriority w:val="22"/>
    <w:qFormat/>
    <w:rsid w:val="004B7366"/>
    <w:rPr>
      <w:b/>
      <w:bCs/>
    </w:rPr>
  </w:style>
  <w:style w:type="paragraph" w:styleId="a7">
    <w:name w:val="header"/>
    <w:basedOn w:val="a"/>
    <w:link w:val="a8"/>
    <w:uiPriority w:val="99"/>
    <w:unhideWhenUsed/>
    <w:rsid w:val="004B7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366"/>
  </w:style>
  <w:style w:type="paragraph" w:styleId="a9">
    <w:name w:val="footer"/>
    <w:basedOn w:val="a"/>
    <w:link w:val="aa"/>
    <w:uiPriority w:val="99"/>
    <w:unhideWhenUsed/>
    <w:rsid w:val="004B7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6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documents/498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kc56.ru/news/4977" TargetMode="External"/><Relationship Id="rId12" Type="http://schemas.openxmlformats.org/officeDocument/2006/relationships/hyperlink" Target="https://rkc56.ru/documents/4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c56.ru/faq/43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kc56.ru/documents/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c56.ru/documents/46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Теплых</dc:creator>
  <cp:keywords/>
  <dc:description/>
  <cp:lastModifiedBy>Ольга Теплых</cp:lastModifiedBy>
  <cp:revision>3</cp:revision>
  <dcterms:created xsi:type="dcterms:W3CDTF">2022-12-17T07:30:00Z</dcterms:created>
  <dcterms:modified xsi:type="dcterms:W3CDTF">2022-12-17T07:44:00Z</dcterms:modified>
</cp:coreProperties>
</file>